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26602.4-99</w:t>
        <w:br/>
        <w:t>"Блоки оконные и дверные</w:t>
        <w:br/>
        <w:t>Метод определения общего коэффициента пропускания света"</w:t>
        <w:br/>
        <w:t>(введен в действие постановлением Госстроя РФ от 17 ноября 1999 г. N 63)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WINDOWS AND DOORSof determination of total light transmittance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Термины, обозначения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Порядок отбора и подготовки образцов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Определение общего коэффициента пропускания света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Обработка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Оформление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Установка    для   определения   общего   коэффициента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пропускания света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Оформление результатов измерений и определение  общего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коэффициента пропускания света образца изделия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Сведения о разработчиках стандарта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оконные и остекленные дверные блоки жилых, общественных, производственных и других зданий и устанавливает метод определения общего коэффициента пропускания света этих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может быть применен для определения общего коэффициента пропускания света витражей, витрин, зенитных фонарей и других светопрозрачных конструкций или их фрагментов, включающих в себя различные комбинации непрозрачных и светопропускающих элементов из различных видов стекол (прозрачных или окрашенных, без покрытий или с покрытиями, узорчатых, армированных, многослойных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 применяют для типовых, сертификационных и других периодических лабораторных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8.326-89 ГСИ. Метрологическая аттестация средств измерений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8.332-78 ГСИ. Световые измерения. Значения относительной спектральной световой эффективности монохроматического излучения для дневного зрения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2327-89 Выключатели, выключатели-разъединители, переключатели и переключатели-разъединители врубные низковольтные.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2388-70 Фотоэлементы селеновые для фотометрирования и колорирования пиротехнических средств. Общие технические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7721-89 Источники света для измерений цвета. Типы. Технические требования.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8711-93 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15543-70 Изделия электротехнические. Исполнения для различных климатических районов. Общие технические требования в части воздействия климатических факторов внешней среды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19798-74 Фотоэлементы. Общие технические условия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Термины, обозначения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с соответствующими определениями.</w:t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Фрагмент изделия</w:t>
      </w:r>
      <w:r>
        <w:rPr>
          <w:rFonts w:cs="Arial" w:ascii="Arial" w:hAnsi="Arial"/>
          <w:sz w:val="20"/>
          <w:szCs w:val="20"/>
        </w:rPr>
        <w:t xml:space="preserve"> - часть изделия, отражающая его основные конструктивные особенности и оптические характеристики.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Образец для испытаний</w:t>
      </w:r>
      <w:r>
        <w:rPr>
          <w:rFonts w:cs="Arial" w:ascii="Arial" w:hAnsi="Arial"/>
          <w:sz w:val="20"/>
          <w:szCs w:val="20"/>
        </w:rPr>
        <w:t xml:space="preserve"> - светопрозрачная ограждающая конструкция в сборе или ее фрагмент, пригодные для испытаний, технические характеристики которых полностью соответствуют представленным в испытательный центр (лабораторию) сопроводительной нормативной и конструкторской документации.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Светопрозрачная ограждающая конструкция</w:t>
      </w:r>
      <w:r>
        <w:rPr>
          <w:rFonts w:cs="Arial" w:ascii="Arial" w:hAnsi="Arial"/>
          <w:sz w:val="20"/>
          <w:szCs w:val="20"/>
        </w:rPr>
        <w:t xml:space="preserve"> - строительная конструкция, предназначенная для обеспечения естественного освещения внутренних помещений здания или сооружения.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Световой поток Ф,</w:t>
      </w:r>
      <w:r>
        <w:rPr>
          <w:rFonts w:cs="Arial" w:ascii="Arial" w:hAnsi="Arial"/>
          <w:sz w:val="20"/>
          <w:szCs w:val="20"/>
        </w:rPr>
        <w:t xml:space="preserve"> лм - величина, пропорциональная потоку излучения, с учетом относительной спектральной эффективности монохроматического излучения.</w:t>
      </w:r>
    </w:p>
    <w:p>
      <w:pPr>
        <w:pStyle w:val="Normal"/>
        <w:autoSpaceDE w:val="false"/>
        <w:ind w:firstLine="720"/>
        <w:jc w:val="both"/>
        <w:rPr/>
      </w:pPr>
      <w:bookmarkStart w:id="16" w:name="sub_304"/>
      <w:bookmarkStart w:id="17" w:name="sub_305"/>
      <w:bookmarkEnd w:id="1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Освещенность Е,</w:t>
      </w:r>
      <w:r>
        <w:rPr>
          <w:rFonts w:cs="Arial" w:ascii="Arial" w:hAnsi="Arial"/>
          <w:sz w:val="20"/>
          <w:szCs w:val="20"/>
        </w:rPr>
        <w:t xml:space="preserve"> лк - отношение светового потока, падающего на рассматриваемый малый участок поверхности, к площади этого участка.</w:t>
      </w:r>
    </w:p>
    <w:p>
      <w:pPr>
        <w:pStyle w:val="Normal"/>
        <w:autoSpaceDE w:val="false"/>
        <w:ind w:firstLine="720"/>
        <w:jc w:val="both"/>
        <w:rPr/>
      </w:pPr>
      <w:bookmarkStart w:id="18" w:name="sub_305"/>
      <w:bookmarkStart w:id="19" w:name="sub_306"/>
      <w:bookmarkEnd w:id="18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Средняя освещенность образца Е,</w:t>
      </w:r>
      <w:r>
        <w:rPr>
          <w:rFonts w:cs="Arial" w:ascii="Arial" w:hAnsi="Arial"/>
          <w:sz w:val="20"/>
          <w:szCs w:val="20"/>
        </w:rPr>
        <w:t xml:space="preserve"> лк - отношение светового потока, падающего на образец, к площади этого образца.</w:t>
      </w:r>
    </w:p>
    <w:p>
      <w:pPr>
        <w:pStyle w:val="Normal"/>
        <w:autoSpaceDE w:val="false"/>
        <w:ind w:firstLine="720"/>
        <w:jc w:val="both"/>
        <w:rPr/>
      </w:pPr>
      <w:bookmarkStart w:id="20" w:name="sub_306"/>
      <w:bookmarkStart w:id="21" w:name="sub_307"/>
      <w:bookmarkEnd w:id="2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Коэффициент остекления оконного блока (или другой светопрозрачной конструкции) К_ост</w:t>
      </w:r>
      <w:r>
        <w:rPr>
          <w:rFonts w:cs="Arial" w:ascii="Arial" w:hAnsi="Arial"/>
          <w:sz w:val="20"/>
          <w:szCs w:val="20"/>
        </w:rPr>
        <w:t xml:space="preserve"> - отношение площади светопрозрачной части оконного блока к его рабочей площади. В случае наличия в конструкции нескольких рядов остекления за площадь светопрозрачной части принимают площадь остекления ряда с наименьшей светопрозрачной частью.</w:t>
      </w:r>
    </w:p>
    <w:p>
      <w:pPr>
        <w:pStyle w:val="Normal"/>
        <w:autoSpaceDE w:val="false"/>
        <w:ind w:firstLine="720"/>
        <w:jc w:val="both"/>
        <w:rPr/>
      </w:pPr>
      <w:bookmarkStart w:id="22" w:name="sub_307"/>
      <w:bookmarkStart w:id="23" w:name="sub_308"/>
      <w:bookmarkEnd w:id="2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Общий коэффициент пропускания света тау_L,</w:t>
      </w:r>
      <w:r>
        <w:rPr>
          <w:rFonts w:cs="Arial" w:ascii="Arial" w:hAnsi="Arial"/>
          <w:sz w:val="20"/>
          <w:szCs w:val="20"/>
        </w:rPr>
        <w:t xml:space="preserve"> отн.ед. - отношение светового потока, прошедшего сквозь изделие, к световому потоку, упавшему на 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308"/>
      <w:bookmarkStart w:id="25" w:name="sub_308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4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4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400"/>
      <w:bookmarkStart w:id="28" w:name="sub_4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Испытательная установка, состоящая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источника диффузного света типа А (искусственного небосвода отраженного света, окрашенного белой диффузно отражающей краской) по ГОСТ 7721;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светомерной камеры, окрашенной матовой белой диффузно отражающей краской, разделенной горизонтальной перегородкой с проемом и опорной решеткой в нем для установки испытываемого образца;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измерительного блока, состоящего из наружного и не менее трех внутренних фотоэлементов по ГОСТ 2388, ГОСТ 19798, откалиброванных по ГОСТ 8.332 для светоадаптированного глаза с линейной зависимостью силы тока от падающего на него светового потока с относительной погрешностью не более +-1%; микроамперметра по ГОСТ 8711 или гальванометра по нормативной документации, утвержденной в установленном порядке, не ниже 2-го класса точности и переключателя по ГОСТ 2327 для фотоэлементов; темнителя света по ГОСТ 15543.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5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5 Порядок отбора и подготовки образцов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500"/>
      <w:bookmarkStart w:id="31" w:name="sub_500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" w:name="sub_51"/>
      <w:bookmarkEnd w:id="32"/>
      <w:r>
        <w:rPr>
          <w:rFonts w:cs="Arial" w:ascii="Arial" w:hAnsi="Arial"/>
          <w:sz w:val="20"/>
          <w:szCs w:val="20"/>
        </w:rPr>
        <w:t xml:space="preserve">5.1 Испытания проводят на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образцах</w:t>
        </w:r>
      </w:hyperlink>
      <w:r>
        <w:rPr>
          <w:rFonts w:cs="Arial" w:ascii="Arial" w:hAnsi="Arial"/>
          <w:sz w:val="20"/>
          <w:szCs w:val="20"/>
        </w:rPr>
        <w:t xml:space="preserve">, представляющих собой готовые изделия или </w:t>
      </w:r>
      <w:hyperlink w:anchor="sub_3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фрагменты изделий</w:t>
        </w:r>
      </w:hyperlink>
      <w:r>
        <w:rPr>
          <w:rFonts w:cs="Arial" w:ascii="Arial" w:hAnsi="Arial"/>
          <w:sz w:val="20"/>
          <w:szCs w:val="20"/>
        </w:rPr>
        <w:t>, соответствующих требованиям, установленным в нормативной (конструкторской) документации на конкретную продукцию полной заводской готовности.</w:t>
      </w:r>
    </w:p>
    <w:p>
      <w:pPr>
        <w:pStyle w:val="Normal"/>
        <w:autoSpaceDE w:val="false"/>
        <w:ind w:firstLine="720"/>
        <w:jc w:val="both"/>
        <w:rPr/>
      </w:pPr>
      <w:bookmarkStart w:id="33" w:name="sub_51"/>
      <w:bookmarkEnd w:id="33"/>
      <w:r>
        <w:rPr>
          <w:rFonts w:cs="Arial" w:ascii="Arial" w:hAnsi="Arial"/>
          <w:sz w:val="20"/>
          <w:szCs w:val="20"/>
        </w:rPr>
        <w:t xml:space="preserve">В случае, если результаты испытаний предполагается распространить на типоразмерный ряд (включающий испытываемую конструкцию), то для проведения испытаний выбирают конструкцию с наименьшим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коэффициентом остекления</w:t>
        </w:r>
      </w:hyperlink>
      <w:r>
        <w:rPr>
          <w:rFonts w:cs="Arial" w:ascii="Arial" w:hAnsi="Arial"/>
          <w:sz w:val="20"/>
          <w:szCs w:val="20"/>
        </w:rPr>
        <w:t>. Минимальный размер образцов - 700 х 700 мм, максимальный размер образцов определяют техническими возможностями испытательной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Рекомендуемые размеры образцов оконных блоков: высота - 1460 мм; ширина - 1470 (или 1320 )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Окна, как правило, должны быть двустворчатыми, с форточным узлом. Если конструкция предусматривает откидное или поворотно-откидное открывание узкой створки, наличие форточного узла не обязательно.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"/>
      <w:bookmarkEnd w:id="34"/>
      <w:r>
        <w:rPr>
          <w:rFonts w:cs="Arial" w:ascii="Arial" w:hAnsi="Arial"/>
          <w:sz w:val="20"/>
          <w:szCs w:val="20"/>
        </w:rPr>
        <w:t>5.2 Порядок отбора и количество образцов для испытаний устанавливают в нормативной документации на конкретную продукцию. Рекомендуется испытывать не менее двух идентичных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2"/>
      <w:bookmarkStart w:id="36" w:name="sub_53"/>
      <w:bookmarkEnd w:id="35"/>
      <w:bookmarkEnd w:id="36"/>
      <w:r>
        <w:rPr>
          <w:rFonts w:cs="Arial" w:ascii="Arial" w:hAnsi="Arial"/>
          <w:sz w:val="20"/>
          <w:szCs w:val="20"/>
        </w:rPr>
        <w:t>5.3 Подготовка образцов к испытаниям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3"/>
      <w:bookmarkStart w:id="38" w:name="sub_531"/>
      <w:bookmarkEnd w:id="37"/>
      <w:bookmarkEnd w:id="38"/>
      <w:r>
        <w:rPr>
          <w:rFonts w:cs="Arial" w:ascii="Arial" w:hAnsi="Arial"/>
          <w:sz w:val="20"/>
          <w:szCs w:val="20"/>
        </w:rPr>
        <w:t>5.3.1 Проверку комплектности конструкции и показателей внешнего вида образцов проводят визуально в соответствии с требованиями нормативной документации (далее - НД) на испытываемые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31"/>
      <w:bookmarkStart w:id="40" w:name="sub_532"/>
      <w:bookmarkEnd w:id="39"/>
      <w:bookmarkEnd w:id="40"/>
      <w:r>
        <w:rPr>
          <w:rFonts w:cs="Arial" w:ascii="Arial" w:hAnsi="Arial"/>
          <w:sz w:val="20"/>
          <w:szCs w:val="20"/>
        </w:rPr>
        <w:t>5.3.2 Проверку геометрических размеров образцов проводят с помощью средств измерений по методикам, приведенным в НД на испытываемые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32"/>
      <w:bookmarkStart w:id="42" w:name="sub_533"/>
      <w:bookmarkEnd w:id="41"/>
      <w:bookmarkEnd w:id="42"/>
      <w:r>
        <w:rPr>
          <w:rFonts w:cs="Arial" w:ascii="Arial" w:hAnsi="Arial"/>
          <w:sz w:val="20"/>
          <w:szCs w:val="20"/>
        </w:rPr>
        <w:t>5.3.3 Перед испытаниями изделия должны быть тщательно очищены от загрязнения и промыты.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533"/>
      <w:bookmarkStart w:id="44" w:name="sub_533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6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6 Определение </w:t>
      </w:r>
      <w:hyperlink w:anchor="sub_308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общего коэффициента пропускания света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600"/>
      <w:bookmarkStart w:id="47" w:name="sub_6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1"/>
      <w:bookmarkEnd w:id="48"/>
      <w:r>
        <w:rPr>
          <w:rFonts w:cs="Arial" w:ascii="Arial" w:hAnsi="Arial"/>
          <w:sz w:val="20"/>
          <w:szCs w:val="20"/>
        </w:rPr>
        <w:t>6.1 Сущность метода</w:t>
      </w:r>
    </w:p>
    <w:p>
      <w:pPr>
        <w:pStyle w:val="Normal"/>
        <w:autoSpaceDE w:val="false"/>
        <w:ind w:firstLine="720"/>
        <w:jc w:val="both"/>
        <w:rPr/>
      </w:pPr>
      <w:bookmarkStart w:id="49" w:name="sub_61"/>
      <w:bookmarkEnd w:id="49"/>
      <w:r>
        <w:rPr>
          <w:rFonts w:cs="Arial" w:ascii="Arial" w:hAnsi="Arial"/>
          <w:sz w:val="20"/>
          <w:szCs w:val="20"/>
        </w:rPr>
        <w:t xml:space="preserve">Сущность метода состоит в определении отношения величины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светового потока Ф_тау</w:t>
        </w:r>
      </w:hyperlink>
      <w:r>
        <w:rPr>
          <w:rFonts w:cs="Arial" w:ascii="Arial" w:hAnsi="Arial"/>
          <w:sz w:val="20"/>
          <w:szCs w:val="20"/>
        </w:rPr>
        <w:t>, лм, прошедшего сквозь изделие, к величине светового потока Ф_i, лм, падающего на это изделие из наружного пространства.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2"/>
      <w:bookmarkEnd w:id="50"/>
      <w:r>
        <w:rPr>
          <w:rFonts w:cs="Arial" w:ascii="Arial" w:hAnsi="Arial"/>
          <w:sz w:val="20"/>
          <w:szCs w:val="20"/>
        </w:rPr>
        <w:t>6.2 Порядок проведения испытания</w:t>
      </w:r>
    </w:p>
    <w:p>
      <w:pPr>
        <w:pStyle w:val="Normal"/>
        <w:autoSpaceDE w:val="false"/>
        <w:ind w:firstLine="720"/>
        <w:jc w:val="both"/>
        <w:rPr/>
      </w:pPr>
      <w:bookmarkStart w:id="51" w:name="sub_62"/>
      <w:bookmarkStart w:id="52" w:name="sub_621"/>
      <w:bookmarkEnd w:id="51"/>
      <w:bookmarkEnd w:id="52"/>
      <w:r>
        <w:rPr>
          <w:rFonts w:cs="Arial" w:ascii="Arial" w:hAnsi="Arial"/>
          <w:sz w:val="20"/>
          <w:szCs w:val="20"/>
        </w:rPr>
        <w:t xml:space="preserve">6.2.1 Испытания проводят при значениях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освещенности Е</w:t>
        </w:r>
      </w:hyperlink>
      <w:r>
        <w:rPr>
          <w:rFonts w:cs="Arial" w:ascii="Arial" w:hAnsi="Arial"/>
          <w:sz w:val="20"/>
          <w:szCs w:val="20"/>
        </w:rPr>
        <w:t xml:space="preserve"> = (500, 750, 1000 ) лк +- 5%, создаваемой источником диффузного света на плоскости проема разделительной перегородки светомерной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21"/>
      <w:bookmarkEnd w:id="53"/>
      <w:r>
        <w:rPr>
          <w:rFonts w:cs="Arial" w:ascii="Arial" w:hAnsi="Arial"/>
          <w:sz w:val="20"/>
          <w:szCs w:val="20"/>
        </w:rPr>
        <w:t>В обоснованных случаях допускается разрабатывать уточненную программу испытаний с другими характеристиками условий проведения испытаний, согласованную испытателем и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622"/>
      <w:bookmarkEnd w:id="54"/>
      <w:r>
        <w:rPr>
          <w:rFonts w:cs="Arial" w:ascii="Arial" w:hAnsi="Arial"/>
          <w:sz w:val="20"/>
          <w:szCs w:val="20"/>
        </w:rPr>
        <w:t>6.2.2 Выполняют регулировку освещенности с помощью темнителя света и фиксируют ее величину.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622"/>
      <w:bookmarkStart w:id="56" w:name="sub_623"/>
      <w:bookmarkEnd w:id="55"/>
      <w:bookmarkEnd w:id="56"/>
      <w:r>
        <w:rPr>
          <w:rFonts w:cs="Arial" w:ascii="Arial" w:hAnsi="Arial"/>
          <w:sz w:val="20"/>
          <w:szCs w:val="20"/>
        </w:rPr>
        <w:t xml:space="preserve">6.2.3 Контроль освещенности осуществляют подключенным к микроамперметру или гальванометру фотоэлементом, установленным в источнике диффузного света горизонтально (наружный фотоэлемент) и обращенным приемной поверхностью от испытываемого изделия в соответствии с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рисунком A.I.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23"/>
      <w:bookmarkStart w:id="58" w:name="sub_624"/>
      <w:bookmarkEnd w:id="57"/>
      <w:bookmarkEnd w:id="58"/>
      <w:r>
        <w:rPr>
          <w:rFonts w:cs="Arial" w:ascii="Arial" w:hAnsi="Arial"/>
          <w:sz w:val="20"/>
          <w:szCs w:val="20"/>
        </w:rPr>
        <w:t>6.2.4 Измерения светового потока, прошедшего через проем разделительной перегородки светомерной камеры, производят с помощью внутренних фотоэлементов, подключенных через переключатель к микроамперметру или гальванометру. Внутренние фотоэлементы должны быть закреплены внутри светомерной камеры и обращены приемной плоскостью в направлении от проема. Число внутренних фотоэлементов должно быть не менее четырех.</w:t>
      </w:r>
    </w:p>
    <w:p>
      <w:pPr>
        <w:pStyle w:val="Normal"/>
        <w:autoSpaceDE w:val="false"/>
        <w:ind w:firstLine="720"/>
        <w:jc w:val="both"/>
        <w:rPr/>
      </w:pPr>
      <w:bookmarkStart w:id="59" w:name="sub_624"/>
      <w:bookmarkStart w:id="60" w:name="sub_625"/>
      <w:bookmarkEnd w:id="59"/>
      <w:bookmarkEnd w:id="60"/>
      <w:r>
        <w:rPr>
          <w:rFonts w:cs="Arial" w:ascii="Arial" w:hAnsi="Arial"/>
          <w:sz w:val="20"/>
          <w:szCs w:val="20"/>
        </w:rPr>
        <w:t xml:space="preserve">6.2.5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Испытываемый образец</w:t>
        </w:r>
      </w:hyperlink>
      <w:r>
        <w:rPr>
          <w:rFonts w:cs="Arial" w:ascii="Arial" w:hAnsi="Arial"/>
          <w:sz w:val="20"/>
          <w:szCs w:val="20"/>
        </w:rPr>
        <w:t xml:space="preserve"> горизонтально устанавливают на опорную решетку в проеме разделительной перегородки светомерной камеры заподлицо с нижней плоскостью перегородки так, чтобы геометрический центр образца находился на вертикальной оси светомерной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25"/>
      <w:bookmarkStart w:id="62" w:name="sub_626"/>
      <w:bookmarkEnd w:id="61"/>
      <w:bookmarkEnd w:id="62"/>
      <w:r>
        <w:rPr>
          <w:rFonts w:cs="Arial" w:ascii="Arial" w:hAnsi="Arial"/>
          <w:sz w:val="20"/>
          <w:szCs w:val="20"/>
        </w:rPr>
        <w:t>6.2.6 Устанавливают ограничители проема разделительной перегородки по периметру оконного блока. Монтажные зазоры между образцом и проемом изолируют от прохождения света.</w:t>
      </w:r>
    </w:p>
    <w:p>
      <w:pPr>
        <w:pStyle w:val="Normal"/>
        <w:autoSpaceDE w:val="false"/>
        <w:ind w:firstLine="720"/>
        <w:jc w:val="both"/>
        <w:rPr/>
      </w:pPr>
      <w:bookmarkStart w:id="63" w:name="sub_626"/>
      <w:bookmarkStart w:id="64" w:name="sub_627"/>
      <w:bookmarkEnd w:id="63"/>
      <w:bookmarkEnd w:id="64"/>
      <w:r>
        <w:rPr>
          <w:rFonts w:cs="Arial" w:ascii="Arial" w:hAnsi="Arial"/>
          <w:sz w:val="20"/>
          <w:szCs w:val="20"/>
        </w:rPr>
        <w:t xml:space="preserve">6.2.7 Измеряют силу тока фотоэлемента по показаниям микроамперметра или гальванометра, соответствующую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световому потоку Ф_тау</w:t>
        </w:r>
      </w:hyperlink>
      <w:r>
        <w:rPr>
          <w:rFonts w:cs="Arial" w:ascii="Arial" w:hAnsi="Arial"/>
          <w:sz w:val="20"/>
          <w:szCs w:val="20"/>
        </w:rPr>
        <w:t>, прошедшему через проем разделительной перегородки светомерной камеры с установленным в нем образцом.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27"/>
      <w:bookmarkStart w:id="66" w:name="sub_628"/>
      <w:bookmarkEnd w:id="65"/>
      <w:bookmarkEnd w:id="66"/>
      <w:r>
        <w:rPr>
          <w:rFonts w:cs="Arial" w:ascii="Arial" w:hAnsi="Arial"/>
          <w:sz w:val="20"/>
          <w:szCs w:val="20"/>
        </w:rPr>
        <w:t>6.2.8 Удаляют образец из проема разделительной перегородки светомерной камеры, не нарушая положения ограничителей проема.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28"/>
      <w:bookmarkStart w:id="68" w:name="sub_629"/>
      <w:bookmarkEnd w:id="67"/>
      <w:bookmarkEnd w:id="68"/>
      <w:r>
        <w:rPr>
          <w:rFonts w:cs="Arial" w:ascii="Arial" w:hAnsi="Arial"/>
          <w:sz w:val="20"/>
          <w:szCs w:val="20"/>
        </w:rPr>
        <w:t>6.2.9 Повторно измеряют силу тока фотоэлемента по показаниям микроамперметра или гальванометра, соответствующую световому потоку Ф_i, прошедшему через проем разделительной перегородки светомерной камеры без образца.</w:t>
      </w:r>
    </w:p>
    <w:p>
      <w:pPr>
        <w:pStyle w:val="Normal"/>
        <w:autoSpaceDE w:val="false"/>
        <w:ind w:firstLine="720"/>
        <w:jc w:val="both"/>
        <w:rPr/>
      </w:pPr>
      <w:bookmarkStart w:id="69" w:name="sub_629"/>
      <w:bookmarkStart w:id="70" w:name="sub_6210"/>
      <w:bookmarkEnd w:id="69"/>
      <w:bookmarkEnd w:id="70"/>
      <w:r>
        <w:rPr>
          <w:rFonts w:cs="Arial" w:ascii="Arial" w:hAnsi="Arial"/>
          <w:sz w:val="20"/>
          <w:szCs w:val="20"/>
        </w:rPr>
        <w:t xml:space="preserve">6.2.1.0 Измерения проводят при трех фиксированных значениях освещенности по </w:t>
      </w:r>
      <w:hyperlink w:anchor="sub_6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6.2.1</w:t>
        </w:r>
      </w:hyperlink>
      <w:r>
        <w:rPr>
          <w:rFonts w:cs="Arial" w:ascii="Arial" w:hAnsi="Arial"/>
          <w:sz w:val="20"/>
          <w:szCs w:val="20"/>
        </w:rPr>
        <w:t xml:space="preserve"> с интервалом в 5 мин. Результаты измерений для каждого образца заносят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таблицу Б.1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6210"/>
      <w:bookmarkStart w:id="72" w:name="sub_6210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7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7 Обработка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700"/>
      <w:bookmarkStart w:id="75" w:name="sub_7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6" w:name="sub_71"/>
      <w:bookmarkEnd w:id="76"/>
      <w:r>
        <w:rPr>
          <w:rFonts w:cs="Arial" w:ascii="Arial" w:hAnsi="Arial"/>
          <w:sz w:val="20"/>
          <w:szCs w:val="20"/>
        </w:rPr>
        <w:t xml:space="preserve">7.1 Для каждого значения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освещенности Е_j</w:t>
        </w:r>
      </w:hyperlink>
      <w:r>
        <w:rPr>
          <w:rFonts w:cs="Arial" w:ascii="Arial" w:hAnsi="Arial"/>
          <w:sz w:val="20"/>
          <w:szCs w:val="20"/>
        </w:rPr>
        <w:t xml:space="preserve"> вычисляют значение коэффициента пропускания света тау_i и относительную погрешность его определения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1"/>
      <w:bookmarkEnd w:id="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128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"формулы 1 и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173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3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"формулы 3 и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8" w:name="sub_72"/>
      <w:bookmarkEnd w:id="78"/>
      <w:r>
        <w:rPr>
          <w:rFonts w:cs="Arial" w:ascii="Arial" w:hAnsi="Arial"/>
          <w:sz w:val="20"/>
          <w:szCs w:val="20"/>
        </w:rPr>
        <w:t xml:space="preserve">7.2 </w:t>
      </w:r>
      <w:hyperlink w:anchor="sub_3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Общий коэффициент пропускания света</w:t>
        </w:r>
      </w:hyperlink>
      <w:r>
        <w:rPr>
          <w:rFonts w:cs="Arial" w:ascii="Arial" w:hAnsi="Arial"/>
          <w:sz w:val="20"/>
          <w:szCs w:val="20"/>
        </w:rPr>
        <w:t xml:space="preserve"> образца изделия тау_L, отн.ед., принимают равным среднеарифметическому значению результатов испытаний изделий, а относительную погрешность его определения принимают равной среднеквадратичному значению относительных погрешностей испытаний: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72"/>
      <w:bookmarkEnd w:id="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76466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"формулы 5 и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где 3 - число испытаний согласно </w:t>
      </w:r>
      <w:hyperlink w:anchor="sub_6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6.2.1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73"/>
      <w:bookmarkEnd w:id="80"/>
      <w:r>
        <w:rPr>
          <w:rFonts w:cs="Arial" w:ascii="Arial" w:hAnsi="Arial"/>
          <w:sz w:val="20"/>
          <w:szCs w:val="20"/>
        </w:rPr>
        <w:t>7.3 При испытании двух и более идентичных образцов за общий коэффициент пропускания света изделия принимают наименьшее значение из полученных по результатам испытаний каждого образца. Относительную погрешность определения общего коэффициента пропускания света изделия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73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тау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этом случае вычисляют как  среднеарифметическое значение (────────────)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тау L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испытанных образцов.</w:t>
      </w:r>
    </w:p>
    <w:p>
      <w:pPr>
        <w:pStyle w:val="Normal"/>
        <w:autoSpaceDE w:val="false"/>
        <w:ind w:firstLine="720"/>
        <w:jc w:val="both"/>
        <w:rPr/>
      </w:pPr>
      <w:bookmarkStart w:id="82" w:name="sub_74"/>
      <w:bookmarkEnd w:id="82"/>
      <w:r>
        <w:rPr>
          <w:rFonts w:cs="Arial" w:ascii="Arial" w:hAnsi="Arial"/>
          <w:sz w:val="20"/>
          <w:szCs w:val="20"/>
        </w:rPr>
        <w:t xml:space="preserve">7.4 Допускается за относительную погрешность измерения </w:t>
      </w:r>
      <w:hyperlink w:anchor="sub_3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общего коэффициента пропускания света</w:t>
        </w:r>
      </w:hyperlink>
      <w:r>
        <w:rPr>
          <w:rFonts w:cs="Arial" w:ascii="Arial" w:hAnsi="Arial"/>
          <w:sz w:val="20"/>
          <w:szCs w:val="20"/>
        </w:rPr>
        <w:t xml:space="preserve"> принимать погрешность измерения установки, полученную в результате ее метрологической аттестации по ГОСТ 8.326.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74"/>
      <w:bookmarkStart w:id="84" w:name="sub_74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8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8 Оформление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800"/>
      <w:bookmarkStart w:id="87" w:name="sub_80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оформляют протоколом,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испытательного центра (лаборатории), проводившего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аттестата аккредитации испытательного центра (лаборатории), проводившего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юридический адрес организации - заказчика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юридический адрес организации - изготовителя испытываемой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испытываемой продукции и документа, регламентирующего требования к ее качеству;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описание испытываемых образцов продукции: маркировка образцов, габаритные размеры образцов, тип использованного стекла, геометрические размеры сечений, вид окраски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отношение площади остекления к общей площади образца (коэффициент остекления);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поступления образцов в испытательный центр (лабораторию);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регистрации образцов в испытательном центре (лаборатории);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испытаний образцов;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испытаний - по форме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Б.1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заключение: значение общего коэффициента пропускания света испытываемого образца (изделия) и относительной погрешности измерения;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подписи руководителя испытательного центра (лаборатории) и испытателя, печать испытательного центра.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100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" w:name="sub_1000"/>
      <w:bookmarkEnd w:id="89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Установка для определения </w:t>
      </w:r>
      <w:hyperlink w:anchor="sub_308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общего коэффициента пропускания света</w:t>
        </w:r>
      </w:hyperlink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13055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>"Установка для определения общего коэффициента пропускания света"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0" w:name="sub_2000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1" w:name="sub_2000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Оформление результатов измерений и определение общего коэффициента</w:t>
        <w:br/>
        <w:t>пропускания света образца изделия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┌───────────────┬─────────┬─────────────────┬──────────┬────────┬───────┐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Показания галь-│Номер    │Показания гальва-│Коэффици- │Коэффи- │</w:t>
      </w:r>
      <w:hyperlink w:anchor="sub_3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ванометра, под-│внутрен- │нометра,  подклю-│ент   про-│циент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коэффи-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ключенного    к│него  фо-│ченного  к  внут-│пускания  │пропус-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циент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наружному фото-│тоэлемен-│ренним   фотоэле-│света  при│кания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пропус-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элементу, соот-│та       │ментам, соответс-│данном    │света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ветствующие    │(1...m)  │твующие  величине│значении  │для каж-│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света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величине  гори-│         │светового потока,│освещен-  │дого    │образца│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зонтальной  ос-│         │прошедшего  через│ности, оп-│значения│тау_L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вещенности,    │         │проем светомерной│ределенной│освещен-│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создаваемой ис-│         │камеры           │i-м  внут-│ности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точником   диф-│         ├────────┬────────┤ренним    │тау_i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фузного света  │         │с  окон-│без     │фотоэле-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 бло-│оконного│ментом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   │блока   │тау_i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n_тау   │n_i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2    │    3   │    4   │     5    │    6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│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│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├───────────────┼─────────┼────────┼────────┼──────────┼────────┼───────┤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│        │        │ 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└───────────────┴─────────┴────────┴────────┴──────────┴────────┴───────┘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2" w:name="sub_30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3" w:name="sub_3000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(информационное)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Сведения о разработчиках стандарта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рабочей группой исполнителей в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В.А.Земцов, канд.техн.наук (руководитель), НИИСФ РААСН;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В.Г.Гагарин, канд.техн.наук, НИИСФ РААСН;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А.Г.Чесноков, канд.техн.наук, ОАО "Институт стекла";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О.А.Емельянова, ОАО "Институт стекла";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B.C.Савич, ГП ЦНС;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Н.В.Шведов, Госстрой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2007-02-05T18:17:00Z</dcterms:created>
  <dc:creator>Виктор</dc:creator>
  <dc:description/>
  <dc:language>ru-RU</dc:language>
  <cp:lastModifiedBy>Виктор</cp:lastModifiedBy>
  <dcterms:modified xsi:type="dcterms:W3CDTF">2007-02-05T18:18:00Z</dcterms:modified>
  <cp:revision>2</cp:revision>
  <dc:subject/>
  <dc:title/>
</cp:coreProperties>
</file>