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4.png" ContentType="image/png"/>
  <Override PartName="/word/media/image9.png" ContentType="image/png"/>
  <Override PartName="/word/media/image10.png" ContentType="image/png"/>
  <Override PartName="/word/media/image23.png" ContentType="image/png"/>
  <Override PartName="/word/media/image8.png" ContentType="image/png"/>
  <Override PartName="/word/media/image1.png" ContentType="image/png"/>
  <Override PartName="/word/media/image6.png" ContentType="image/png"/>
  <Override PartName="/word/media/image21.png" ContentType="image/png"/>
  <Override PartName="/word/media/image2.png" ContentType="image/png"/>
  <Override PartName="/word/media/image7.png" ContentType="image/png"/>
  <Override PartName="/word/media/image22.png" ContentType="image/png"/>
  <Override PartName="/word/media/image3.png" ContentType="image/png"/>
  <Override PartName="/word/media/image4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5.png" ContentType="image/png"/>
  <Override PartName="/word/media/image20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Государственный стандарт СССР ГОСТ 26601-85</w:t>
        <w:br/>
        <w:t>"Окна и балконные двери деревянные для малоэтажных жилых домов.</w:t>
        <w:br/>
        <w:t>Типы, конструкция и размеры"</w:t>
        <w:br/>
        <w:t>(утв. постановлением Госстроя CCCP от 7 мая 1985 г. N 64)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sz w:val="20"/>
          <w:szCs w:val="20"/>
          <w:lang w:val="en-US"/>
        </w:rPr>
        <w:t>Wooden windows and balcony doors for one-two storey dwelling-houses., structure and dimensions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sz w:val="20"/>
          <w:szCs w:val="20"/>
          <w:lang w:val="en-US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Срок введения с 1 января 1986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1. Типы, размеры и марки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 Требования к конструкции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1. Примеры расположения приборов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2. Спецификация стекол для окон и балконных дверей серии РМ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3. Спецификация стекол для окон и  балконных  дверей   серии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РСМ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деревянные окна и балконные двери с двойным и тройным остеклением, предназначаемые для жилых домов высотой не более двух этажей.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Окна и балконные двери с двойным и тройным остеклением соответственно должны изготовляться со следующими показателями: приведенное сопротивление теплопередаче R_0 - 0,42 и 0,56 м2 х °С/Вт, сопротивление воздухопроницанию R_u - 0,5 м2 х ч х Па/кг при 10 Па, общий коэффициент светопропускания тау - 0,52 и 0,38, индекс звукоизоляции воздушного шума I_н - 28 и 32 дБ.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0" w:name="sub_1"/>
      <w:bookmarkEnd w:id="0"/>
      <w:r>
        <w:rPr>
          <w:rFonts w:cs="Arial" w:ascii="Arial" w:hAnsi="Arial"/>
          <w:b/>
          <w:bCs/>
          <w:sz w:val="20"/>
          <w:szCs w:val="20"/>
        </w:rPr>
        <w:t>1. Типы, размеры и марки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" w:name="sub_1"/>
      <w:bookmarkStart w:id="2" w:name="sub_1"/>
      <w:bookmarkEnd w:id="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1"/>
      <w:bookmarkEnd w:id="3"/>
      <w:r>
        <w:rPr>
          <w:rFonts w:cs="Arial" w:ascii="Arial" w:hAnsi="Arial"/>
          <w:sz w:val="20"/>
          <w:szCs w:val="20"/>
        </w:rPr>
        <w:t>1.1. Окна и балконные двери по настоящему стандарту подразделяют на две серии: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1"/>
      <w:bookmarkEnd w:id="4"/>
      <w:r>
        <w:rPr>
          <w:rFonts w:cs="Arial" w:ascii="Arial" w:hAnsi="Arial"/>
          <w:sz w:val="20"/>
          <w:szCs w:val="20"/>
        </w:rPr>
        <w:t>РМ - с раздельными переплетами и дверными полотнами с двойным остеклением;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РСМ - с раздельноспаренными переплетами и дверными полотнами с тройным остеклением.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12"/>
      <w:bookmarkEnd w:id="5"/>
      <w:r>
        <w:rPr>
          <w:rFonts w:cs="Arial" w:ascii="Arial" w:hAnsi="Arial"/>
          <w:sz w:val="20"/>
          <w:szCs w:val="20"/>
        </w:rPr>
        <w:t xml:space="preserve">1.2. Типы и габаритные размеры окон и балконных дверей должны соответствовать указанным на </w:t>
      </w:r>
      <w:hyperlink w:anchor="sub_7771">
        <w:r>
          <w:rPr>
            <w:rStyle w:val="Style15"/>
            <w:rFonts w:cs="Arial" w:ascii="Arial" w:hAnsi="Arial"/>
            <w:sz w:val="20"/>
            <w:szCs w:val="20"/>
            <w:u w:val="single"/>
          </w:rPr>
          <w:t>черт.1.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2"/>
      <w:bookmarkStart w:id="7" w:name="sub_13"/>
      <w:bookmarkEnd w:id="6"/>
      <w:bookmarkEnd w:id="7"/>
      <w:r>
        <w:rPr>
          <w:rFonts w:cs="Arial" w:ascii="Arial" w:hAnsi="Arial"/>
          <w:sz w:val="20"/>
          <w:szCs w:val="20"/>
        </w:rPr>
        <w:t>1.3. По требованию потребителей одностворные окна и балконные двери, в том числе с форточными створками, должны изготовляться также и левыми, а окна многостворные с несимметричным рисунком - в негативном (зеркальном) исполнении.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13"/>
      <w:bookmarkStart w:id="9" w:name="sub_14"/>
      <w:bookmarkEnd w:id="8"/>
      <w:bookmarkEnd w:id="9"/>
      <w:r>
        <w:rPr>
          <w:rFonts w:cs="Arial" w:ascii="Arial" w:hAnsi="Arial"/>
          <w:sz w:val="20"/>
          <w:szCs w:val="20"/>
        </w:rPr>
        <w:t>1.4. Устанавливают следующую структуру условного обозначения (марки) окон и балконных дверей.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" w:name="sub_14"/>
      <w:bookmarkStart w:id="11" w:name="sub_14"/>
      <w:bookmarkEnd w:id="1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Х   Х   Х  -  Х   Х   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─┬─ ─┬─ ─┬─   ─┬─ ─┬─ ─┬─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│   │   │     │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│   │   │     │   │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изделия: О - окно; Б - балконная дверь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└───┼───┼─────┼───┼───┼──────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│   │     │   │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Серия изделия: РМ; РСМ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└───┼─────┼───┼───┼──────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│     │   │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 по высоте, дм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└─────┼───┼───┼──────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│   │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 по ширине, дм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└───┼───┼──────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│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Буквы, означающие:  А  -  вариант  рисунка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└───┼──────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окна одного размера; Н - окно в негативном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исполнении; Л - левое окно  или  балконная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дверь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Обозначение настоящего стандарта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└──────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конце марки окон и балконных дверей с одинарным остеклением перед обозначением стандарта добавляют цифру 1 через тире.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Примеры условных обозначений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Окно правое серии РМ высотой 15 и шириной 6 дм (вариант А):</w:t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ОРМ 15-6А ГОСТ 26601-85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 же, левое:</w:t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ОРМ 15-6АЛ ГОСТ 26601-85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Дверь балконная серии РСМ высотой 22 и шириной 7,5 дм:</w:t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БРСМ 22-7,5 ГОСТ 26601-85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Окно серии РМ высотой 12 и шириной 11 дм, с несимметричным рисунком окна:</w:t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ОРМ 12-11 ГОСТ 26601-85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 же, в негативном исполнении:</w:t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ОРМ 12-11Н ГОСТ 26601-85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2" w:name="sub_2"/>
      <w:bookmarkEnd w:id="12"/>
      <w:r>
        <w:rPr>
          <w:rFonts w:cs="Arial" w:ascii="Arial" w:hAnsi="Arial"/>
          <w:b/>
          <w:bCs/>
          <w:sz w:val="20"/>
          <w:szCs w:val="20"/>
        </w:rPr>
        <w:t>2. Требования к конструкции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3" w:name="sub_2"/>
      <w:bookmarkStart w:id="14" w:name="sub_2"/>
      <w:bookmarkEnd w:id="14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21"/>
      <w:bookmarkEnd w:id="15"/>
      <w:r>
        <w:rPr>
          <w:rFonts w:cs="Arial" w:ascii="Arial" w:hAnsi="Arial"/>
          <w:sz w:val="20"/>
          <w:szCs w:val="20"/>
        </w:rPr>
        <w:t>2.1. Окна и балконные двери должны изготовляться в соответствии с требованиями ГОСТ 23166-78, настоящего стандарта по рабочим чертежам, утвержденным в установленном порядке.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" w:name="sub_21"/>
      <w:bookmarkStart w:id="17" w:name="sub_21"/>
      <w:bookmarkEnd w:id="1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8" w:name="sub_317149920"/>
      <w:bookmarkEnd w:id="18"/>
      <w:r>
        <w:rPr>
          <w:rFonts w:cs="Arial" w:ascii="Arial" w:hAnsi="Arial"/>
          <w:i/>
          <w:iCs/>
          <w:sz w:val="20"/>
          <w:szCs w:val="20"/>
        </w:rPr>
        <w:t>Взамен ГОСТ 23166-78 постановлением Госстроя РФ от 6 мая 2000 г. N 41 с 1 января 2001 г. введен в действие ГОСТ 23166-99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9" w:name="sub_317149920"/>
      <w:bookmarkStart w:id="20" w:name="sub_317149920"/>
      <w:bookmarkEnd w:id="20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22"/>
      <w:bookmarkEnd w:id="21"/>
      <w:r>
        <w:rPr>
          <w:rFonts w:cs="Arial" w:ascii="Arial" w:hAnsi="Arial"/>
          <w:sz w:val="20"/>
          <w:szCs w:val="20"/>
        </w:rPr>
        <w:t xml:space="preserve">2.2. Конструкция, форма, основные размеры и марки окон и балконных дверей серии РМ должны соответствовать указанным на </w:t>
      </w:r>
      <w:hyperlink w:anchor="sub_7772">
        <w:r>
          <w:rPr>
            <w:rStyle w:val="Style15"/>
            <w:rFonts w:cs="Arial" w:ascii="Arial" w:hAnsi="Arial"/>
            <w:sz w:val="20"/>
            <w:szCs w:val="20"/>
            <w:u w:val="single"/>
          </w:rPr>
          <w:t>черт.2 - 4</w:t>
        </w:r>
      </w:hyperlink>
      <w:r>
        <w:rPr>
          <w:rFonts w:cs="Arial" w:ascii="Arial" w:hAnsi="Arial"/>
          <w:sz w:val="20"/>
          <w:szCs w:val="20"/>
        </w:rPr>
        <w:t xml:space="preserve">, а размеры сечений деталей и притворов - на </w:t>
      </w:r>
      <w:hyperlink w:anchor="sub_7775">
        <w:r>
          <w:rPr>
            <w:rStyle w:val="Style15"/>
            <w:rFonts w:cs="Arial" w:ascii="Arial" w:hAnsi="Arial"/>
            <w:sz w:val="20"/>
            <w:szCs w:val="20"/>
            <w:u w:val="single"/>
          </w:rPr>
          <w:t>черт.5 - 12.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22"/>
      <w:bookmarkStart w:id="23" w:name="sub_23"/>
      <w:bookmarkEnd w:id="22"/>
      <w:bookmarkEnd w:id="23"/>
      <w:r>
        <w:rPr>
          <w:rFonts w:cs="Arial" w:ascii="Arial" w:hAnsi="Arial"/>
          <w:sz w:val="20"/>
          <w:szCs w:val="20"/>
        </w:rPr>
        <w:t xml:space="preserve">2.3. Конструкция, форма, основные размеры и марки окон и балконных дверей серии РСМ должны соответствовать указанным на </w:t>
      </w:r>
      <w:hyperlink w:anchor="sub_77713">
        <w:r>
          <w:rPr>
            <w:rStyle w:val="Style15"/>
            <w:rFonts w:cs="Arial" w:ascii="Arial" w:hAnsi="Arial"/>
            <w:sz w:val="20"/>
            <w:szCs w:val="20"/>
            <w:u w:val="single"/>
          </w:rPr>
          <w:t>черт.13 - 15</w:t>
        </w:r>
      </w:hyperlink>
      <w:r>
        <w:rPr>
          <w:rFonts w:cs="Arial" w:ascii="Arial" w:hAnsi="Arial"/>
          <w:sz w:val="20"/>
          <w:szCs w:val="20"/>
        </w:rPr>
        <w:t xml:space="preserve">, а размеры сечений деталей и притворов - на </w:t>
      </w:r>
      <w:hyperlink w:anchor="sub_77716">
        <w:r>
          <w:rPr>
            <w:rStyle w:val="Style15"/>
            <w:rFonts w:cs="Arial" w:ascii="Arial" w:hAnsi="Arial"/>
            <w:sz w:val="20"/>
            <w:szCs w:val="20"/>
            <w:u w:val="single"/>
          </w:rPr>
          <w:t>черт.16 - 23.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23"/>
      <w:bookmarkStart w:id="25" w:name="sub_24"/>
      <w:bookmarkEnd w:id="24"/>
      <w:bookmarkEnd w:id="25"/>
      <w:r>
        <w:rPr>
          <w:rFonts w:cs="Arial" w:ascii="Arial" w:hAnsi="Arial"/>
          <w:sz w:val="20"/>
          <w:szCs w:val="20"/>
        </w:rPr>
        <w:t>2.4. Размеры на общих видах окон и балконных дверей даны в свету, по наружным сторонам створок, форточек и полотен дверей и по наружным сторонам коробок.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24"/>
      <w:bookmarkEnd w:id="26"/>
      <w:r>
        <w:rPr>
          <w:rFonts w:cs="Arial" w:ascii="Arial" w:hAnsi="Arial"/>
          <w:sz w:val="20"/>
          <w:szCs w:val="20"/>
        </w:rPr>
        <w:t>На чертежах, приведенных в настоящем стандарте, указаны в миллиметрах размеры неокрашенных деталей и изделий.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25"/>
      <w:bookmarkEnd w:id="27"/>
      <w:r>
        <w:rPr>
          <w:rFonts w:cs="Arial" w:ascii="Arial" w:hAnsi="Arial"/>
          <w:sz w:val="20"/>
          <w:szCs w:val="20"/>
        </w:rPr>
        <w:t>2.5. Для остекления окон и балконных дверей следует применять стекло толщиной 2,0 - 2,5 мм по ГОСТ 111-78.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" w:name="sub_25"/>
      <w:bookmarkStart w:id="29" w:name="sub_25"/>
      <w:bookmarkEnd w:id="2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30" w:name="sub_317151584"/>
      <w:bookmarkEnd w:id="30"/>
      <w:r>
        <w:rPr>
          <w:rFonts w:cs="Arial" w:ascii="Arial" w:hAnsi="Arial"/>
          <w:i/>
          <w:iCs/>
          <w:sz w:val="20"/>
          <w:szCs w:val="20"/>
        </w:rPr>
        <w:t>В настоящее время действует ГОСТ 111-2001 "Стекло листовое. Технические условия", утвержденный постановлением Госстроя РФ от 7 мая 2002 г. N 22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31" w:name="sub_317151584"/>
      <w:bookmarkStart w:id="32" w:name="sub_317151584"/>
      <w:bookmarkEnd w:id="32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26"/>
      <w:bookmarkEnd w:id="33"/>
      <w:r>
        <w:rPr>
          <w:rFonts w:cs="Arial" w:ascii="Arial" w:hAnsi="Arial"/>
          <w:sz w:val="20"/>
          <w:szCs w:val="20"/>
        </w:rPr>
        <w:t>2.6. Места установки уплотняющих прокладок в притворах окон и балконных дверей указаны на чертежах сечений.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26"/>
      <w:bookmarkStart w:id="35" w:name="sub_27"/>
      <w:bookmarkEnd w:id="34"/>
      <w:bookmarkEnd w:id="35"/>
      <w:r>
        <w:rPr>
          <w:rFonts w:cs="Arial" w:ascii="Arial" w:hAnsi="Arial"/>
          <w:sz w:val="20"/>
          <w:szCs w:val="20"/>
        </w:rPr>
        <w:t>2.7. По периметру оконных и дверных коробок на боковых поверхностях допускается по требованию потребителей выборка четверти для уплотнения стыка при соединении блоков друг с другом.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27"/>
      <w:bookmarkStart w:id="37" w:name="sub_28"/>
      <w:bookmarkEnd w:id="36"/>
      <w:bookmarkEnd w:id="37"/>
      <w:r>
        <w:rPr>
          <w:rFonts w:cs="Arial" w:ascii="Arial" w:hAnsi="Arial"/>
          <w:sz w:val="20"/>
          <w:szCs w:val="20"/>
        </w:rPr>
        <w:t>2.8. Бруски коробок допускается изготовлять клееными по ширине или соединять гвоздями после антисептирования или окраски сопрягаемых поверхностей, при этом соединение не должно иметь зазоров и провесов.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28"/>
      <w:bookmarkStart w:id="39" w:name="sub_29"/>
      <w:bookmarkEnd w:id="38"/>
      <w:bookmarkEnd w:id="39"/>
      <w:r>
        <w:rPr>
          <w:rFonts w:cs="Arial" w:ascii="Arial" w:hAnsi="Arial"/>
          <w:sz w:val="20"/>
          <w:szCs w:val="20"/>
        </w:rPr>
        <w:t>2.9. В зданиях для климатических районов, где по теплотехническим расчетам не требуются окна и балконные двери с двойным остеклением, а также в неотапливаемых зданиях и помещениях должны применяться окна и балконные двери серии РМ без внутренних створок, при этом ширина сечения коробки может быть уменьшена до 74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29"/>
      <w:bookmarkStart w:id="41" w:name="sub_210"/>
      <w:bookmarkEnd w:id="40"/>
      <w:bookmarkEnd w:id="41"/>
      <w:r>
        <w:rPr>
          <w:rFonts w:cs="Arial" w:ascii="Arial" w:hAnsi="Arial"/>
          <w:sz w:val="20"/>
          <w:szCs w:val="20"/>
        </w:rPr>
        <w:t>2.10. Для остекления веранд должны применяться наружные створки окон марок ОРМ 15-6 и ОРМ 15-6А.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210"/>
      <w:bookmarkStart w:id="43" w:name="sub_211"/>
      <w:bookmarkEnd w:id="42"/>
      <w:bookmarkEnd w:id="43"/>
      <w:r>
        <w:rPr>
          <w:rFonts w:cs="Arial" w:ascii="Arial" w:hAnsi="Arial"/>
          <w:sz w:val="20"/>
          <w:szCs w:val="20"/>
        </w:rPr>
        <w:t xml:space="preserve">2.11. Примеры расположения приборов в окнах и балконных дверях приведены в рекомендуемом 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приложении 1.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211"/>
      <w:bookmarkStart w:id="45" w:name="sub_212"/>
      <w:bookmarkEnd w:id="44"/>
      <w:bookmarkEnd w:id="45"/>
      <w:r>
        <w:rPr>
          <w:rFonts w:cs="Arial" w:ascii="Arial" w:hAnsi="Arial"/>
          <w:sz w:val="20"/>
          <w:szCs w:val="20"/>
        </w:rPr>
        <w:t xml:space="preserve">2.12. Спецификации стекол для окон и балконных дверей серий РМ и РСМ приведены в справочных </w:t>
      </w:r>
      <w:hyperlink w:anchor="sub_2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приложениях 2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3000">
        <w:r>
          <w:rPr>
            <w:rStyle w:val="Style15"/>
            <w:rFonts w:cs="Arial" w:ascii="Arial" w:hAnsi="Arial"/>
            <w:sz w:val="20"/>
            <w:szCs w:val="20"/>
            <w:u w:val="single"/>
          </w:rPr>
          <w:t>3.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212"/>
      <w:bookmarkEnd w:id="46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720975" cy="358140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47" w:name="sub_7771"/>
      <w:bookmarkEnd w:id="47"/>
      <w:r>
        <w:rPr>
          <w:rFonts w:cs="Arial" w:ascii="Arial" w:hAnsi="Arial"/>
          <w:sz w:val="20"/>
          <w:szCs w:val="20"/>
        </w:rPr>
        <w:t>"Чертеж 1"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48" w:name="sub_7771"/>
      <w:bookmarkEnd w:id="48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908935" cy="3581400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49" w:name="sub_7772"/>
      <w:bookmarkEnd w:id="49"/>
      <w:r>
        <w:rPr>
          <w:rFonts w:cs="Arial" w:ascii="Arial" w:hAnsi="Arial"/>
          <w:sz w:val="20"/>
          <w:szCs w:val="20"/>
        </w:rPr>
        <w:t>"Чертеж 2"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50" w:name="sub_7772"/>
      <w:bookmarkEnd w:id="50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1668145" cy="3581400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51" w:name="sub_7773"/>
      <w:bookmarkEnd w:id="51"/>
      <w:r>
        <w:rPr>
          <w:rFonts w:cs="Arial" w:ascii="Arial" w:hAnsi="Arial"/>
          <w:sz w:val="20"/>
          <w:szCs w:val="20"/>
        </w:rPr>
        <w:t>"Чертеж 3"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52" w:name="sub_7773"/>
      <w:bookmarkEnd w:id="52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303780" cy="3581400"/>
            <wp:effectExtent l="0" t="0" r="0" b="0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53" w:name="sub_7774"/>
      <w:bookmarkEnd w:id="53"/>
      <w:r>
        <w:rPr>
          <w:rFonts w:cs="Arial" w:ascii="Arial" w:hAnsi="Arial"/>
          <w:sz w:val="20"/>
          <w:szCs w:val="20"/>
        </w:rPr>
        <w:t>"Чертеж 4"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54" w:name="sub_7774"/>
      <w:bookmarkEnd w:id="54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148580" cy="3581400"/>
            <wp:effectExtent l="0" t="0" r="0" b="0"/>
            <wp:docPr id="5" name="Изображение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58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55" w:name="sub_7775"/>
      <w:bookmarkEnd w:id="55"/>
      <w:r>
        <w:rPr>
          <w:rFonts w:cs="Arial" w:ascii="Arial" w:hAnsi="Arial"/>
          <w:sz w:val="20"/>
          <w:szCs w:val="20"/>
        </w:rPr>
        <w:t>"Чертеж 5"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56" w:name="sub_7775"/>
      <w:bookmarkEnd w:id="56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300855" cy="3581400"/>
            <wp:effectExtent l="0" t="0" r="0" b="0"/>
            <wp:docPr id="6" name="Изображение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 titl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85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57" w:name="sub_7776"/>
      <w:bookmarkEnd w:id="57"/>
      <w:r>
        <w:rPr>
          <w:rFonts w:cs="Arial" w:ascii="Arial" w:hAnsi="Arial"/>
          <w:sz w:val="20"/>
          <w:szCs w:val="20"/>
        </w:rPr>
        <w:t>"Чертеж 6"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58" w:name="sub_7776"/>
      <w:bookmarkEnd w:id="58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438140" cy="3581400"/>
            <wp:effectExtent l="0" t="0" r="0" b="0"/>
            <wp:docPr id="7" name="Изображение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 titl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14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59" w:name="sub_7777"/>
      <w:bookmarkEnd w:id="59"/>
      <w:r>
        <w:rPr>
          <w:rFonts w:cs="Arial" w:ascii="Arial" w:hAnsi="Arial"/>
          <w:sz w:val="20"/>
          <w:szCs w:val="20"/>
        </w:rPr>
        <w:t>"Чертеж 7"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60" w:name="sub_7777"/>
      <w:bookmarkEnd w:id="60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449195" cy="3581400"/>
            <wp:effectExtent l="0" t="0" r="0" b="0"/>
            <wp:docPr id="8" name="Изображение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 descr="" titl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61" w:name="sub_7778"/>
      <w:bookmarkEnd w:id="61"/>
      <w:r>
        <w:rPr>
          <w:rFonts w:cs="Arial" w:ascii="Arial" w:hAnsi="Arial"/>
          <w:sz w:val="20"/>
          <w:szCs w:val="20"/>
        </w:rPr>
        <w:t>"Чертеж 8"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62" w:name="sub_7778"/>
      <w:bookmarkEnd w:id="62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961765" cy="3581400"/>
            <wp:effectExtent l="0" t="0" r="0" b="0"/>
            <wp:docPr id="9" name="Изображение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9" descr="" titl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76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63" w:name="sub_7779"/>
      <w:bookmarkEnd w:id="63"/>
      <w:r>
        <w:rPr>
          <w:rFonts w:cs="Arial" w:ascii="Arial" w:hAnsi="Arial"/>
          <w:sz w:val="20"/>
          <w:szCs w:val="20"/>
        </w:rPr>
        <w:t>"Чертеж 9"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64" w:name="sub_7779"/>
      <w:bookmarkEnd w:id="64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701665" cy="3581400"/>
            <wp:effectExtent l="0" t="0" r="0" b="0"/>
            <wp:docPr id="10" name="Изображение1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10" descr="" title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66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65" w:name="sub_77710"/>
      <w:bookmarkEnd w:id="65"/>
      <w:r>
        <w:rPr>
          <w:rFonts w:cs="Arial" w:ascii="Arial" w:hAnsi="Arial"/>
          <w:sz w:val="20"/>
          <w:szCs w:val="20"/>
        </w:rPr>
        <w:t>"Чертеж 10"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66" w:name="sub_77710"/>
      <w:bookmarkEnd w:id="66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654935" cy="3581400"/>
            <wp:effectExtent l="0" t="0" r="0" b="0"/>
            <wp:docPr id="11" name="Изображение1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11" descr="" title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67" w:name="sub_77711"/>
      <w:bookmarkEnd w:id="67"/>
      <w:r>
        <w:rPr>
          <w:rFonts w:cs="Arial" w:ascii="Arial" w:hAnsi="Arial"/>
          <w:sz w:val="20"/>
          <w:szCs w:val="20"/>
        </w:rPr>
        <w:t>"Чертеж 11"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68" w:name="sub_77711"/>
      <w:bookmarkEnd w:id="68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1951990" cy="3581400"/>
            <wp:effectExtent l="0" t="0" r="0" b="0"/>
            <wp:docPr id="12" name="Изображение1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12" descr="" title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69" w:name="sub_77712"/>
      <w:bookmarkEnd w:id="69"/>
      <w:r>
        <w:rPr>
          <w:rFonts w:cs="Arial" w:ascii="Arial" w:hAnsi="Arial"/>
          <w:sz w:val="20"/>
          <w:szCs w:val="20"/>
        </w:rPr>
        <w:t>"Чертеж 12"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70" w:name="sub_77712"/>
      <w:bookmarkEnd w:id="70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024505" cy="3581400"/>
            <wp:effectExtent l="0" t="0" r="0" b="0"/>
            <wp:docPr id="13" name="Изображение1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13" descr="" title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71" w:name="sub_77713"/>
      <w:bookmarkEnd w:id="71"/>
      <w:r>
        <w:rPr>
          <w:rFonts w:cs="Arial" w:ascii="Arial" w:hAnsi="Arial"/>
          <w:sz w:val="20"/>
          <w:szCs w:val="20"/>
        </w:rPr>
        <w:t>"Чертеж 13"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72" w:name="sub_77713"/>
      <w:bookmarkEnd w:id="72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1562100" cy="3581400"/>
            <wp:effectExtent l="0" t="0" r="0" b="0"/>
            <wp:docPr id="14" name="Изображение1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14" descr="" title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73" w:name="sub_77714"/>
      <w:bookmarkEnd w:id="73"/>
      <w:r>
        <w:rPr>
          <w:rFonts w:cs="Arial" w:ascii="Arial" w:hAnsi="Arial"/>
          <w:sz w:val="20"/>
          <w:szCs w:val="20"/>
        </w:rPr>
        <w:t>"Чертеж 14"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74" w:name="sub_77714"/>
      <w:bookmarkEnd w:id="74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173605" cy="3581400"/>
            <wp:effectExtent l="0" t="0" r="0" b="0"/>
            <wp:docPr id="15" name="Изображение1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15" descr="" titl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75" w:name="sub_77715"/>
      <w:bookmarkEnd w:id="75"/>
      <w:r>
        <w:rPr>
          <w:rFonts w:cs="Arial" w:ascii="Arial" w:hAnsi="Arial"/>
          <w:sz w:val="20"/>
          <w:szCs w:val="20"/>
        </w:rPr>
        <w:t>"Чертеж 15"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76" w:name="sub_77715"/>
      <w:bookmarkEnd w:id="76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982720" cy="3581400"/>
            <wp:effectExtent l="0" t="0" r="0" b="0"/>
            <wp:docPr id="16" name="Изображение1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16" descr="" title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2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77" w:name="sub_77716"/>
      <w:bookmarkEnd w:id="77"/>
      <w:r>
        <w:rPr>
          <w:rFonts w:cs="Arial" w:ascii="Arial" w:hAnsi="Arial"/>
          <w:sz w:val="20"/>
          <w:szCs w:val="20"/>
        </w:rPr>
        <w:t>"Чертеж 16"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78" w:name="sub_77716"/>
      <w:bookmarkEnd w:id="78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906645" cy="3581400"/>
            <wp:effectExtent l="0" t="0" r="0" b="0"/>
            <wp:docPr id="17" name="Изображение1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17" descr="" title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64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79" w:name="sub_77717"/>
      <w:bookmarkEnd w:id="79"/>
      <w:r>
        <w:rPr>
          <w:rFonts w:cs="Arial" w:ascii="Arial" w:hAnsi="Arial"/>
          <w:sz w:val="20"/>
          <w:szCs w:val="20"/>
        </w:rPr>
        <w:t>"Чертеж 17"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80" w:name="sub_77717"/>
      <w:bookmarkEnd w:id="80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643120" cy="3581400"/>
            <wp:effectExtent l="0" t="0" r="0" b="0"/>
            <wp:docPr id="18" name="Изображение1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18" descr="" title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2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81" w:name="sub_77718"/>
      <w:bookmarkEnd w:id="81"/>
      <w:r>
        <w:rPr>
          <w:rFonts w:cs="Arial" w:ascii="Arial" w:hAnsi="Arial"/>
          <w:sz w:val="20"/>
          <w:szCs w:val="20"/>
        </w:rPr>
        <w:t>"Чертеж 18"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82" w:name="sub_77718"/>
      <w:bookmarkEnd w:id="82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365375" cy="3581400"/>
            <wp:effectExtent l="0" t="0" r="0" b="0"/>
            <wp:docPr id="19" name="Изображение1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19" descr="" titl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83" w:name="sub_77719"/>
      <w:bookmarkEnd w:id="83"/>
      <w:r>
        <w:rPr>
          <w:rFonts w:cs="Arial" w:ascii="Arial" w:hAnsi="Arial"/>
          <w:sz w:val="20"/>
          <w:szCs w:val="20"/>
        </w:rPr>
        <w:t>"Чертеж 19"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84" w:name="sub_77719"/>
      <w:bookmarkEnd w:id="84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629150" cy="3581400"/>
            <wp:effectExtent l="0" t="0" r="0" b="0"/>
            <wp:docPr id="20" name="Изображение2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Изображение20" descr="" title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85" w:name="sub_77720"/>
      <w:bookmarkEnd w:id="85"/>
      <w:r>
        <w:rPr>
          <w:rFonts w:cs="Arial" w:ascii="Arial" w:hAnsi="Arial"/>
          <w:sz w:val="20"/>
          <w:szCs w:val="20"/>
        </w:rPr>
        <w:t>"Чертеж 20"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86" w:name="sub_77720"/>
      <w:bookmarkEnd w:id="86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667375" cy="3581400"/>
            <wp:effectExtent l="0" t="0" r="0" b="0"/>
            <wp:docPr id="21" name="Изображение2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21" descr="" title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87" w:name="sub_77721"/>
      <w:bookmarkEnd w:id="87"/>
      <w:r>
        <w:rPr>
          <w:rFonts w:cs="Arial" w:ascii="Arial" w:hAnsi="Arial"/>
          <w:sz w:val="20"/>
          <w:szCs w:val="20"/>
        </w:rPr>
        <w:t>"Чертеж 21"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88" w:name="sub_77721"/>
      <w:bookmarkEnd w:id="88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140585" cy="3581400"/>
            <wp:effectExtent l="0" t="0" r="0" b="0"/>
            <wp:docPr id="22" name="Изображение2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Изображение22" descr="" titl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89" w:name="sub_77722"/>
      <w:bookmarkEnd w:id="89"/>
      <w:r>
        <w:rPr>
          <w:rFonts w:cs="Arial" w:ascii="Arial" w:hAnsi="Arial"/>
          <w:sz w:val="20"/>
          <w:szCs w:val="20"/>
        </w:rPr>
        <w:t>"Чертеж 22"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90" w:name="sub_77722"/>
      <w:bookmarkEnd w:id="90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1913890" cy="3581400"/>
            <wp:effectExtent l="0" t="0" r="0" b="0"/>
            <wp:docPr id="23" name="Изображение2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23" descr="" titl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91" w:name="sub_77723"/>
      <w:bookmarkEnd w:id="91"/>
      <w:r>
        <w:rPr>
          <w:rFonts w:cs="Arial" w:ascii="Arial" w:hAnsi="Arial"/>
          <w:sz w:val="20"/>
          <w:szCs w:val="20"/>
        </w:rPr>
        <w:t>"Чертеж 23"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2" w:name="sub_77723"/>
      <w:bookmarkStart w:id="93" w:name="sub_77723"/>
      <w:bookmarkEnd w:id="9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4" w:name="sub_1000"/>
      <w:bookmarkEnd w:id="94"/>
      <w:r>
        <w:rPr>
          <w:rFonts w:cs="Arial" w:ascii="Arial" w:hAnsi="Arial"/>
          <w:b/>
          <w:bCs/>
          <w:sz w:val="20"/>
          <w:szCs w:val="20"/>
        </w:rPr>
        <w:t>Приложение 1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5" w:name="sub_1000"/>
      <w:bookmarkEnd w:id="95"/>
      <w:r>
        <w:rPr>
          <w:rFonts w:cs="Arial" w:ascii="Arial" w:hAnsi="Arial"/>
          <w:b/>
          <w:bCs/>
          <w:sz w:val="20"/>
          <w:szCs w:val="20"/>
        </w:rPr>
        <w:t>Рекомендуемое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579370" cy="3581400"/>
            <wp:effectExtent l="0" t="0" r="0" b="0"/>
            <wp:docPr id="24" name="Изображение2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Изображение24" descr="" title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96" w:name="sub_8881"/>
      <w:bookmarkEnd w:id="96"/>
      <w:r>
        <w:rPr>
          <w:rFonts w:cs="Arial" w:ascii="Arial" w:hAnsi="Arial"/>
          <w:sz w:val="20"/>
          <w:szCs w:val="20"/>
        </w:rPr>
        <w:t>"Примеры расположения приборов"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7" w:name="sub_8881"/>
      <w:bookmarkStart w:id="98" w:name="sub_8881"/>
      <w:bookmarkEnd w:id="9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9" w:name="sub_2000"/>
      <w:bookmarkEnd w:id="99"/>
      <w:r>
        <w:rPr>
          <w:rFonts w:cs="Arial" w:ascii="Arial" w:hAnsi="Arial"/>
          <w:b/>
          <w:bCs/>
          <w:sz w:val="20"/>
          <w:szCs w:val="20"/>
        </w:rPr>
        <w:t>Приложение 2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00" w:name="sub_2000"/>
      <w:bookmarkEnd w:id="100"/>
      <w:r>
        <w:rPr>
          <w:rFonts w:cs="Arial" w:ascii="Arial" w:hAnsi="Arial"/>
          <w:b/>
          <w:bCs/>
          <w:sz w:val="20"/>
          <w:szCs w:val="20"/>
        </w:rPr>
        <w:t>Справочное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Спецификация стекол для окон и балконных дверей серии 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────┬──────────────┬───────────────┬───────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    │    Размер, мм     │  Количество  │     Марка     │    Размер, мм     │ Количество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├─────────┬─────────┤              │               ├─────────┬─────────┤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Высота  │ Ширина  │              │               │ Высота  │ Ширина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┼─────────┼──────────────┼───────────────┼─────────┼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ОРМ 6-6       │   410   │   420   │      2       │ОРМ 15-11      │   315   │   430   │   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├──────────────┼─────────┼─────────┼──────────────┤               ├─────────┼─────────┼─────────────┤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ОРСМ 6-11     │   410   │   430   │      4       │               │   930   │   430   │   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├──────────────┼─────────┼─────────┼──────────────┤               ├─────────┼─────────┼─────────────┤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ОРМ 6-13,5    │   410   │   550   │      4       │               │  1310   │   430   │   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┼─────────┼──────────────┼───────────────┼─────────┼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ОРМ 12-6      │   315   │   420   │      2       │ОРМ 15-13,5    │   315   │   550   │   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├─────────┼─────────┼──────────────┤               ├─────────┼─────────┼─────────────┤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630   │   420   │      2       │               │   930   │   550   │   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├──────────────┼─────────┼─────────┼──────────────┤               ├─────────┼─────────┼─────────────┤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ОРМ 12-11     │   315   │   430   │      2       │               │  1310   │   550   │   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├─────────┼─────────┼──────────────┼───────────────┼─────────┼─────────┼─────────────┤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630   │   430   │      2       │ОРМ 15-6       │  1310   │   420   │   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├─────────┼─────────┼──────────────┼───────────────┼─────────┼─────────┼─────────────┤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1010   │   430   │      2       │БРМ 22-7,5     │  1310   │   550   │   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├──────────────┼─────────┼─────────┼──────────────┤               ├─────────┼─────────┼─────────────┤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ОРМ 12-13,5   │   315   │   550   │      2       │               │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├─────────┼─────────┼──────────────┼───────────────┼─────────┴─────────┴─────────────┤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630   │   550   │      2       │               │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├─────────┼─────────┼──────────────┼───────────────┤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1010   │   550   │      2       │               │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├──────────────┼─────────┼─────────┼──────────────┼───────────────┤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ОРМ 15-6      │   315   │   420   │      2       │               │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├─────────┼─────────┼──────────────┼───────────────┤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930   │   420   │      2       │               │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┴─────────┴─────────┴──────────────┴───────────────┴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01" w:name="sub_3000"/>
      <w:bookmarkEnd w:id="101"/>
      <w:r>
        <w:rPr>
          <w:rFonts w:cs="Arial" w:ascii="Arial" w:hAnsi="Arial"/>
          <w:b/>
          <w:bCs/>
          <w:sz w:val="20"/>
          <w:szCs w:val="20"/>
        </w:rPr>
        <w:t>Приложение 3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02" w:name="sub_3000"/>
      <w:bookmarkEnd w:id="102"/>
      <w:r>
        <w:rPr>
          <w:rFonts w:cs="Arial" w:ascii="Arial" w:hAnsi="Arial"/>
          <w:b/>
          <w:bCs/>
          <w:sz w:val="20"/>
          <w:szCs w:val="20"/>
        </w:rPr>
        <w:t>Справочное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Спецификация стекол для окон и балконных дверей серии РСМ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────┬──────────────┬───────────────┬────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    │    Размер, мм     │              │     Марка     │    Размер, мм     │ Количество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├─────────┬─────────┼──────────────┤               ├─────────┬─────────┤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Высота  │ Ширина  │  Количество  │               │ Высота  │ Ширина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┼─────────┼──────────────┼───────────────┼─────────┼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ОРСМ 6-6      │   410   │   420   │      3       │ОРСМ 15-11     │   315   │   420   │      3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├──────────────┼─────────┼─────────┼──────────────┤               ├─────────┼─────────┼──────────────┤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ОРСМ 6-11     │   410   │   420   │      6       │               │   920   │   420   │      3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┼─────────┼──────────────┼───────────────┼─────────┼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ОРСМ 6-13,5   │   410   │   540   │      6       │               │  1310   │   420   │      3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┼─────────┼──────────────┼───────────────┼─────────┼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ОРСМ 12-6     │   315   │   420   │      3       │ОРСМ 15-13,5   │   315   │   540   │      3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├─────────┼─────────┼──────────────┤               ├─────────┼─────────┼──────────────┤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620   │   420   │      3       │               │   920   │   540   │      3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├──────────────┼─────────┼─────────┼──────────────┤               ├─────────┼─────────┼──────────────┤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ОРСМ 12-11    │   315   │   420   │      3       │               │  1310   │   540   │      3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├─────────┼─────────┼──────────────┼───────────────┼─────────┼─────────┼──────────────┤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620   │   420   │      3       │ОРСМ 15-6А     │  1310   │   420   │      3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├─────────┼─────────┼──────────────┼───────────────┼─────────┼─────────┼──────────────┤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1010   │   420   │      3       │БРСМ 22-7,5    │  1310   │   550   │      3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├──────────────┼─────────┼─────────┼──────────────┤               │         │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ОРСМ 12-13,5  │   315   │   540   │      3       │               │         │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├─────────┼─────────┼──────────────┼───────────────┴─────────┴─────────┴──────────────┤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620   │   540   │      3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├─────────┼─────────┼──────────────┤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1010   │   540   │      3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├──────────────┼─────────┼─────────┼──────────────┤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ОРСМ 16-6     │   315   │   420   │      3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├─────────┼─────────┼──────────────┤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920   │   420   │      3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│         │      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┴─────────┴─────────┴──────────────┴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image" Target="media/image21.png"/><Relationship Id="rId23" Type="http://schemas.openxmlformats.org/officeDocument/2006/relationships/image" Target="media/image22.png"/><Relationship Id="rId24" Type="http://schemas.openxmlformats.org/officeDocument/2006/relationships/image" Target="media/image23.png"/><Relationship Id="rId25" Type="http://schemas.openxmlformats.org/officeDocument/2006/relationships/image" Target="media/image24.png"/><Relationship Id="rId26" Type="http://schemas.openxmlformats.org/officeDocument/2006/relationships/fontTable" Target="fontTable.xml"/><Relationship Id="rId2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2007-04-23T09:22:00Z</dcterms:created>
  <dc:creator>VIKTOR</dc:creator>
  <dc:description/>
  <dc:language>ru-RU</dc:language>
  <cp:lastModifiedBy>VIKTOR</cp:lastModifiedBy>
  <dcterms:modified xsi:type="dcterms:W3CDTF">2007-04-23T09:22:00Z</dcterms:modified>
  <cp:revision>2</cp:revision>
  <dc:subject/>
  <dc:title/>
</cp:coreProperties>
</file>