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25885-83</w:t>
        <w:br/>
        <w:t>"Конструкции деревянные клееные. Метод определения прочности клеевых соединений древесноплитных материалов с древесиной"</w:t>
        <w:br/>
        <w:t>(утв. постановлением Госстроя СССР от 7 июля 1983 г. N 174)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Glue laminated wood structures. Method of determination of the interlayer strength of the wood materials with wood glue joints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января 1984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Отбор образцов и подготовка к испытанию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Оборудование, аппаратура и инструменты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Проведение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Обработка результатов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Приложение. Протокол    испытаний    прочности    клеевого   соединения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древесноплитных материалов с древесиной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строительные конструкции и столярно-строительные изделия (панели, дверные полотна и др.), в которых древесноплитные материалы (фанера, древесноволокнистые и древесностружечные плиты и др.) толщиной от 3,0 до 20,0 мм и модулем упругости не менее 2500 МПа (25000 кгс/см2) приклеены к древесине с двух сторон, и устанавливает метод определения прочности клеевого соединения при отрыве.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Метод заключается в определении разрушающей нагрузки, приходящейся на длину образца, по которой происходит отрыв плитных материалов от древесины, и вычислении предела прочности клеевого соединения.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Отбор образцов и подготовка к испытанию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При контроле качества выпускаемой продукции заготовки для изготовления образцов выпиливают из конструкций или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Число образцов, необходимых для испытаний, указывают в стандартах на конкретные виды конструкций или изделий, но их должно быть не менее 10.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2"/>
      <w:bookmarkEnd w:id="5"/>
      <w:r>
        <w:rPr>
          <w:rFonts w:cs="Arial" w:ascii="Arial" w:hAnsi="Arial"/>
          <w:sz w:val="20"/>
          <w:szCs w:val="20"/>
        </w:rPr>
        <w:t>1.2. При проведении исследовательских работ заготовки специально склеивают в виде прямоугольных брусков.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t>Число образцов для испытаний устанавливают в зависимости от цели испытаний.</w:t>
      </w:r>
    </w:p>
    <w:p>
      <w:pPr>
        <w:pStyle w:val="Normal"/>
        <w:autoSpaceDE w:val="false"/>
        <w:ind w:firstLine="720"/>
        <w:jc w:val="both"/>
        <w:rPr/>
      </w:pPr>
      <w:bookmarkStart w:id="7" w:name="sub_13"/>
      <w:bookmarkEnd w:id="7"/>
      <w:r>
        <w:rPr>
          <w:rFonts w:cs="Arial" w:ascii="Arial" w:hAnsi="Arial"/>
          <w:sz w:val="20"/>
          <w:szCs w:val="20"/>
        </w:rPr>
        <w:t>1.3. Длину заготовки L (</w:t>
      </w:r>
      <w:hyperlink w:anchor="sub_9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>) принимают исходя из необходимого для испытаний числа образцов с учетом припусков на распиловку. Высота заготовки h должна быть равна толщине конструкции или изделия. Ширина заготовки b должна быть равна ширине элементов деревянного каркаса конструкции или изделия, но не менее 30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End w:id="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37527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" w:name="sub_991"/>
      <w:bookmarkEnd w:id="9"/>
      <w:r>
        <w:rPr>
          <w:rFonts w:cs="Arial" w:ascii="Arial" w:hAnsi="Arial"/>
          <w:sz w:val="20"/>
          <w:szCs w:val="20"/>
        </w:rPr>
        <w:t>"Черт. 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991"/>
      <w:bookmarkStart w:id="11" w:name="sub_991"/>
      <w:bookmarkEnd w:id="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2" w:name="sub_14"/>
      <w:bookmarkEnd w:id="12"/>
      <w:r>
        <w:rPr>
          <w:rFonts w:cs="Arial" w:ascii="Arial" w:hAnsi="Arial"/>
          <w:sz w:val="20"/>
          <w:szCs w:val="20"/>
        </w:rPr>
        <w:t xml:space="preserve">1.4. На одной из боковых поверхностей заготовки делают продольные пропилы для образования свесов (см. </w:t>
      </w:r>
      <w:hyperlink w:anchor="sub_9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>). Допускается наличие на плитном материале слоя древесины толщиной не более 0,2 мм. Заготовку распиливают поперек волокон древесины на образцы длиной (30 +- 1) мм, подавая ее на пильный диск стороной, противоположной свесам.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4"/>
      <w:bookmarkEnd w:id="1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52513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" w:name="sub_992"/>
      <w:bookmarkEnd w:id="14"/>
      <w:r>
        <w:rPr>
          <w:rFonts w:cs="Arial" w:ascii="Arial" w:hAnsi="Arial"/>
          <w:sz w:val="20"/>
          <w:szCs w:val="20"/>
        </w:rPr>
        <w:t>"Черт. 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992"/>
      <w:bookmarkStart w:id="16" w:name="sub_992"/>
      <w:bookmarkEnd w:id="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7" w:name="sub_15"/>
      <w:bookmarkEnd w:id="17"/>
      <w:r>
        <w:rPr>
          <w:rFonts w:cs="Arial" w:ascii="Arial" w:hAnsi="Arial"/>
          <w:sz w:val="20"/>
          <w:szCs w:val="20"/>
        </w:rPr>
        <w:t xml:space="preserve">1.5. Форма и размеры образца для испытаний должны соответствовать указанным на </w:t>
      </w:r>
      <w:hyperlink w:anchor="sub_99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2</w:t>
        </w:r>
      </w:hyperlink>
      <w:r>
        <w:rPr>
          <w:rFonts w:cs="Arial" w:ascii="Arial" w:hAnsi="Arial"/>
          <w:sz w:val="20"/>
          <w:szCs w:val="20"/>
        </w:rPr>
        <w:t>. Торцевые и боковые поверхности образцов должны быть взаимно перпендикулярными. На поверхности древесноплитного материала не должно быть видимых дефектов.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5"/>
      <w:bookmarkEnd w:id="18"/>
      <w:r>
        <w:rPr>
          <w:rFonts w:cs="Arial" w:ascii="Arial" w:hAnsi="Arial"/>
          <w:sz w:val="20"/>
          <w:szCs w:val="20"/>
        </w:rPr>
        <w:t>Перед испытанием каждый образец нумеруют. Длину образца измеряют с точностью до 0,1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6"/>
      <w:bookmarkEnd w:id="19"/>
      <w:r>
        <w:rPr>
          <w:rFonts w:cs="Arial" w:ascii="Arial" w:hAnsi="Arial"/>
          <w:sz w:val="20"/>
          <w:szCs w:val="20"/>
        </w:rPr>
        <w:t>1.6. При контроле качества выпускаемой продукции испытания образцов следует проводить через 3 сут после изготовления, если склеивание осуществлялось без нагрева, и через сутки при склеивании с нагревом.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6"/>
      <w:bookmarkEnd w:id="20"/>
      <w:r>
        <w:rPr>
          <w:rFonts w:cs="Arial" w:ascii="Arial" w:hAnsi="Arial"/>
          <w:sz w:val="20"/>
          <w:szCs w:val="20"/>
        </w:rPr>
        <w:t>До испытаний образцы хранят в помещении вместе с контролируемой продукцией.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7"/>
      <w:bookmarkEnd w:id="21"/>
      <w:r>
        <w:rPr>
          <w:rFonts w:cs="Arial" w:ascii="Arial" w:hAnsi="Arial"/>
          <w:sz w:val="20"/>
          <w:szCs w:val="20"/>
        </w:rPr>
        <w:t>1.7. Влажность древесины образцов должна соответствовать влажности конструкции или изделия и определяться электровлагомером по ГОСТ 16588-79.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17"/>
      <w:bookmarkStart w:id="23" w:name="sub_17"/>
      <w:bookmarkEnd w:id="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200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2. Оборудование, аппаратура и инструменты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200"/>
      <w:bookmarkStart w:id="26" w:name="sub_200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1"/>
      <w:bookmarkEnd w:id="27"/>
      <w:r>
        <w:rPr>
          <w:rFonts w:cs="Arial" w:ascii="Arial" w:hAnsi="Arial"/>
          <w:sz w:val="20"/>
          <w:szCs w:val="20"/>
        </w:rPr>
        <w:t>2.1. Для проведения испытаний должны применяться: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1"/>
      <w:bookmarkEnd w:id="28"/>
      <w:r>
        <w:rPr>
          <w:rFonts w:cs="Arial" w:ascii="Arial" w:hAnsi="Arial"/>
          <w:sz w:val="20"/>
          <w:szCs w:val="20"/>
        </w:rPr>
        <w:t>испытательная машина по ГОСТ 7855-74 с погрешностью измерения нагрузки не более 1% в диапазоне 40-1000 Н (4-100 кгс);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9" w:name="sub_540630988"/>
      <w:bookmarkEnd w:id="29"/>
      <w:r>
        <w:rPr>
          <w:rFonts w:cs="Arial" w:ascii="Arial" w:hAnsi="Arial"/>
          <w:i/>
          <w:iCs/>
          <w:color w:val="800080"/>
          <w:sz w:val="20"/>
          <w:szCs w:val="20"/>
        </w:rPr>
        <w:t>См. ГОСТ 28840-90 "Машины для испытания материалов на растяжение, сжатие и изгиб. Общие технические требования", введенный постановлением Госстандарта СССР от 29 декабря 1990 г. N 3530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0" w:name="sub_540630988"/>
      <w:bookmarkStart w:id="31" w:name="sub_540630988"/>
      <w:bookmarkEnd w:id="3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специально изготовленные скобы (см. </w:t>
      </w:r>
      <w:hyperlink w:anchor="sub_99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3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штангенциркуль по ГОСТ 166-80 с погрешностью измерения не более 0,1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2" w:name="sub_540631168"/>
      <w:bookmarkEnd w:id="32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 166-80 постановлением Госстандарта СССР от 30 октября 1989 г. N 3253 с 1 января 1991 г. введен в действие ГОСТ 166-89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" w:name="sub_540631168"/>
      <w:bookmarkStart w:id="34" w:name="sub_540631168"/>
      <w:bookmarkEnd w:id="3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поверочный угольник 90° по ГОСТ 3749-77;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электровлагомер.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" w:name="sub_300"/>
      <w:bookmarkEnd w:id="35"/>
      <w:r>
        <w:rPr>
          <w:rFonts w:cs="Arial" w:ascii="Arial" w:hAnsi="Arial"/>
          <w:b/>
          <w:bCs/>
          <w:color w:val="000080"/>
          <w:sz w:val="20"/>
          <w:szCs w:val="20"/>
        </w:rPr>
        <w:t>3. Проведение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" w:name="sub_300"/>
      <w:bookmarkStart w:id="37" w:name="sub_300"/>
      <w:bookmarkEnd w:id="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31"/>
      <w:bookmarkEnd w:id="38"/>
      <w:r>
        <w:rPr>
          <w:rFonts w:cs="Arial" w:ascii="Arial" w:hAnsi="Arial"/>
          <w:sz w:val="20"/>
          <w:szCs w:val="20"/>
        </w:rPr>
        <w:t>3.1. Скобы закрепляют в захваты испытательной машины так, чтобы они не имели смещений относительно друг друга.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31"/>
      <w:bookmarkStart w:id="40" w:name="sub_32"/>
      <w:bookmarkEnd w:id="39"/>
      <w:bookmarkEnd w:id="40"/>
      <w:r>
        <w:rPr>
          <w:rFonts w:cs="Arial" w:ascii="Arial" w:hAnsi="Arial"/>
          <w:sz w:val="20"/>
          <w:szCs w:val="20"/>
        </w:rPr>
        <w:t>3.2. Образец устанавливают в скобы на всю глубину свеса образца, как указано на черт. 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2"/>
      <w:bookmarkEnd w:id="4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30606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2" w:name="sub_993"/>
      <w:bookmarkEnd w:id="42"/>
      <w:r>
        <w:rPr>
          <w:rFonts w:cs="Arial" w:ascii="Arial" w:hAnsi="Arial"/>
          <w:sz w:val="20"/>
          <w:szCs w:val="20"/>
        </w:rPr>
        <w:t>"Черт. 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993"/>
      <w:bookmarkStart w:id="44" w:name="sub_993"/>
      <w:bookmarkEnd w:id="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33"/>
      <w:bookmarkEnd w:id="45"/>
      <w:r>
        <w:rPr>
          <w:rFonts w:cs="Arial" w:ascii="Arial" w:hAnsi="Arial"/>
          <w:sz w:val="20"/>
          <w:szCs w:val="20"/>
        </w:rPr>
        <w:t>3.3. Скорость перемещения активного захвата испытательной машины должна быть в пределах 0,5-1,0 х 10 (-4) м/с.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33"/>
      <w:bookmarkStart w:id="47" w:name="sub_34"/>
      <w:bookmarkEnd w:id="46"/>
      <w:bookmarkEnd w:id="47"/>
      <w:r>
        <w:rPr>
          <w:rFonts w:cs="Arial" w:ascii="Arial" w:hAnsi="Arial"/>
          <w:sz w:val="20"/>
          <w:szCs w:val="20"/>
        </w:rPr>
        <w:t>3.4. Разрушающую нагрузку определяют с погрешностью не более 5 Н (0,5 кгс).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34"/>
      <w:bookmarkStart w:id="49" w:name="sub_35"/>
      <w:bookmarkEnd w:id="48"/>
      <w:bookmarkEnd w:id="49"/>
      <w:r>
        <w:rPr>
          <w:rFonts w:cs="Arial" w:ascii="Arial" w:hAnsi="Arial"/>
          <w:sz w:val="20"/>
          <w:szCs w:val="20"/>
        </w:rPr>
        <w:t>3.5. При испытаниях следует фиксировать характер разрушения образцов: по древесноплитным материалам, клеевой прослойке или древесине.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35"/>
      <w:bookmarkStart w:id="51" w:name="sub_35"/>
      <w:bookmarkEnd w:id="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2" w:name="sub_400"/>
      <w:bookmarkEnd w:id="52"/>
      <w:r>
        <w:rPr>
          <w:rFonts w:cs="Arial" w:ascii="Arial" w:hAnsi="Arial"/>
          <w:b/>
          <w:bCs/>
          <w:color w:val="000080"/>
          <w:sz w:val="20"/>
          <w:szCs w:val="20"/>
        </w:rPr>
        <w:t>4. Обработка результатов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3" w:name="sub_400"/>
      <w:bookmarkStart w:id="54" w:name="sub_400"/>
      <w:bookmarkEnd w:id="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41"/>
      <w:bookmarkEnd w:id="55"/>
      <w:r>
        <w:rPr>
          <w:rFonts w:cs="Arial" w:ascii="Arial" w:hAnsi="Arial"/>
          <w:sz w:val="20"/>
          <w:szCs w:val="20"/>
        </w:rPr>
        <w:t>4.1. Предел прочности клеевого соединения при испытании на неравномерный отрыв q вычисляют с точностью до 1 Н/м (0,1 кгс/см)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41"/>
      <w:bookmarkStart w:id="57" w:name="sub_41"/>
      <w:bookmarkEnd w:id="5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q = 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Р - разрушающая нагрузка, Н (кгс);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- длина образца, м (см).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42"/>
      <w:bookmarkEnd w:id="58"/>
      <w:r>
        <w:rPr>
          <w:rFonts w:cs="Arial" w:ascii="Arial" w:hAnsi="Arial"/>
          <w:sz w:val="20"/>
          <w:szCs w:val="20"/>
        </w:rPr>
        <w:t>4.2. За результат испытания принимают среднее арифметическое значение предела прочности клеевого соединения всех испытанных образцов, фиксируя при этом минимальное значение и характер разрушения.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42"/>
      <w:bookmarkStart w:id="60" w:name="sub_43"/>
      <w:bookmarkEnd w:id="59"/>
      <w:bookmarkEnd w:id="60"/>
      <w:r>
        <w:rPr>
          <w:rFonts w:cs="Arial" w:ascii="Arial" w:hAnsi="Arial"/>
          <w:sz w:val="20"/>
          <w:szCs w:val="20"/>
        </w:rPr>
        <w:t>4.3. В случае необходимости статистическую обработку данных испытаний выполняют по ГОСТ 16483.0-78.</w:t>
      </w:r>
    </w:p>
    <w:p>
      <w:pPr>
        <w:pStyle w:val="Normal"/>
        <w:autoSpaceDE w:val="false"/>
        <w:ind w:firstLine="720"/>
        <w:jc w:val="both"/>
        <w:rPr/>
      </w:pPr>
      <w:bookmarkStart w:id="61" w:name="sub_43"/>
      <w:bookmarkStart w:id="62" w:name="sub_44"/>
      <w:bookmarkEnd w:id="61"/>
      <w:bookmarkEnd w:id="62"/>
      <w:r>
        <w:rPr>
          <w:rFonts w:cs="Arial" w:ascii="Arial" w:hAnsi="Arial"/>
          <w:sz w:val="20"/>
          <w:szCs w:val="20"/>
        </w:rPr>
        <w:t xml:space="preserve">4.4. Результаты испытаний, характер разрушения и влажность образцов заносят в протокол (см. рекомендуемое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44"/>
      <w:bookmarkStart w:id="64" w:name="sub_44"/>
      <w:bookmarkEnd w:id="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5" w:name="sub_1000"/>
      <w:bookmarkEnd w:id="6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6" w:name="sub_1000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Протокол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испытаний прочности клеевого соединения древесноплитных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материалов с древесиной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1001"/>
      <w:bookmarkEnd w:id="67"/>
      <w:r>
        <w:rPr>
          <w:rFonts w:cs="Courier New" w:ascii="Courier New" w:hAnsi="Courier New"/>
          <w:sz w:val="20"/>
          <w:szCs w:val="20"/>
          <w:lang w:val="ru-RU" w:eastAsia="ru-RU"/>
        </w:rPr>
        <w:t>1. Марка,  размеры  конструкции  или  изделия,  из  которого  изготовлены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1001"/>
      <w:bookmarkEnd w:id="68"/>
      <w:r>
        <w:rPr>
          <w:rFonts w:cs="Courier New" w:ascii="Courier New" w:hAnsi="Courier New"/>
          <w:sz w:val="20"/>
          <w:szCs w:val="20"/>
          <w:lang w:val="ru-RU" w:eastAsia="ru-RU"/>
        </w:rPr>
        <w:t>образцы__________________________________________________________________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1002"/>
      <w:bookmarkEnd w:id="69"/>
      <w:r>
        <w:rPr>
          <w:rFonts w:cs="Courier New" w:ascii="Courier New" w:hAnsi="Courier New"/>
          <w:sz w:val="20"/>
          <w:szCs w:val="20"/>
          <w:lang w:val="ru-RU" w:eastAsia="ru-RU"/>
        </w:rPr>
        <w:t>2.  Порода основания_____________________________________________________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1002"/>
      <w:bookmarkStart w:id="71" w:name="sub_1003"/>
      <w:bookmarkEnd w:id="70"/>
      <w:bookmarkEnd w:id="71"/>
      <w:r>
        <w:rPr>
          <w:rFonts w:cs="Courier New" w:ascii="Courier New" w:hAnsi="Courier New"/>
          <w:sz w:val="20"/>
          <w:szCs w:val="20"/>
          <w:lang w:val="ru-RU" w:eastAsia="ru-RU"/>
        </w:rPr>
        <w:t>3.  Древесноплитный материал 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1003"/>
      <w:bookmarkStart w:id="73" w:name="sub_1004"/>
      <w:bookmarkEnd w:id="72"/>
      <w:bookmarkEnd w:id="73"/>
      <w:r>
        <w:rPr>
          <w:rFonts w:cs="Courier New" w:ascii="Courier New" w:hAnsi="Courier New"/>
          <w:sz w:val="20"/>
          <w:szCs w:val="20"/>
          <w:lang w:val="ru-RU" w:eastAsia="ru-RU"/>
        </w:rPr>
        <w:t>4.  Толщина древесноплитного материала___________________________________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1004"/>
      <w:bookmarkStart w:id="75" w:name="sub_1005"/>
      <w:bookmarkEnd w:id="74"/>
      <w:bookmarkEnd w:id="75"/>
      <w:r>
        <w:rPr>
          <w:rFonts w:cs="Courier New" w:ascii="Courier New" w:hAnsi="Courier New"/>
          <w:sz w:val="20"/>
          <w:szCs w:val="20"/>
          <w:lang w:val="ru-RU" w:eastAsia="ru-RU"/>
        </w:rPr>
        <w:t>5.  Клей 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1005"/>
      <w:bookmarkStart w:id="77" w:name="sub_1006"/>
      <w:bookmarkEnd w:id="76"/>
      <w:bookmarkEnd w:id="77"/>
      <w:r>
        <w:rPr>
          <w:rFonts w:cs="Courier New" w:ascii="Courier New" w:hAnsi="Courier New"/>
          <w:sz w:val="20"/>
          <w:szCs w:val="20"/>
          <w:lang w:val="ru-RU" w:eastAsia="ru-RU"/>
        </w:rPr>
        <w:t>6.  Основные параметры режима склеивания_________________________________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1006"/>
      <w:bookmarkStart w:id="79" w:name="sub_1007"/>
      <w:bookmarkEnd w:id="78"/>
      <w:bookmarkEnd w:id="79"/>
      <w:r>
        <w:rPr>
          <w:rFonts w:cs="Courier New" w:ascii="Courier New" w:hAnsi="Courier New"/>
          <w:sz w:val="20"/>
          <w:szCs w:val="20"/>
          <w:lang w:val="ru-RU" w:eastAsia="ru-RU"/>
        </w:rPr>
        <w:t>7.  Время с момента распрессовки до начала испытаний 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1007"/>
      <w:bookmarkStart w:id="81" w:name="sub_1008"/>
      <w:bookmarkEnd w:id="80"/>
      <w:bookmarkEnd w:id="81"/>
      <w:r>
        <w:rPr>
          <w:rFonts w:cs="Courier New" w:ascii="Courier New" w:hAnsi="Courier New"/>
          <w:sz w:val="20"/>
          <w:szCs w:val="20"/>
          <w:lang w:val="ru-RU" w:eastAsia="ru-RU"/>
        </w:rPr>
        <w:t>8. Влажность древесины образцов__________________________________________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1008"/>
      <w:bookmarkStart w:id="83" w:name="sub_1008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┌───────┬───────────────┬───────────┬────────────────────┬──────────────┐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│Длина образца l│Разрушающая│ Прочность клеевого │   Характер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образца│               │  нагрузка │               -    │  разрушения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     │    соединения q</w:t>
      </w:r>
      <w:hyperlink w:anchor="sub_119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├───────────────┼───────────┼────────────────────┤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м(см)     │   Н(кгс)  │      Н/м (кгс/см)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├───────┼───────────────┼───────────┼────────────────────┼──────────────┤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 │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└───────┴───────────────┴───────────┴────────────────────┴──────────────┘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1199"/>
      <w:bookmarkEnd w:id="84"/>
      <w:r>
        <w:rPr>
          <w:rFonts w:cs="Arial" w:ascii="Arial" w:hAnsi="Arial"/>
          <w:sz w:val="20"/>
          <w:szCs w:val="20"/>
        </w:rPr>
        <w:t>* Указать среднее и минимальное 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1199"/>
      <w:bookmarkStart w:id="86" w:name="sub_1199"/>
      <w:bookmarkEnd w:id="8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Дата _____________________                             Подпись___________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2007-02-10T22:28:00Z</dcterms:created>
  <dc:creator>Виктор</dc:creator>
  <dc:description/>
  <dc:language>ru-RU</dc:language>
  <cp:lastModifiedBy>Виктор</cp:lastModifiedBy>
  <dcterms:modified xsi:type="dcterms:W3CDTF">2007-02-10T22:28:00Z</dcterms:modified>
  <cp:revision>2</cp:revision>
  <dc:subject/>
  <dc:title/>
</cp:coreProperties>
</file>