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25880-83</w:t>
        <w:br/>
        <w:t>"Материалы и изделия строительные теплоизоляционные. Упаковка, маркировка, транспортирование и хранение"</w:t>
        <w:br/>
        <w:t>(утв. постановлением Госстроя СССР от 30 июня 1983 г. N 134)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536"/>
      <w:bookmarkEnd w:id="0"/>
      <w:r>
        <w:rPr>
          <w:rFonts w:cs="Arial" w:ascii="Arial" w:hAnsi="Arial"/>
          <w:b/>
          <w:bCs/>
          <w:sz w:val="20"/>
          <w:szCs w:val="20"/>
          <w:lang w:val="en-US"/>
        </w:rPr>
        <w:t>Heat insulating construction materials and products. Packing, marking, transportation and storage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bookmarkStart w:id="1" w:name="sub_536"/>
      <w:bookmarkStart w:id="2" w:name="sub_536"/>
      <w:bookmarkEnd w:id="2"/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1984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Пакетирование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строительные теплоизоляционные материалы и изделия (далее - материалы и изделия) и устанавливает требования к упаковке, маркировке, транспортированию и хранению.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Для упаковки теплоизоляционных материалов и изделий применяют жесткую и мягкую транспортную тару, упаковочные материалы, контейнеры и средства пакетирования, указанные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End w:id="7"/>
      <w:r>
        <w:rPr>
          <w:rFonts w:cs="Arial" w:ascii="Arial" w:hAnsi="Arial"/>
          <w:sz w:val="20"/>
          <w:szCs w:val="20"/>
        </w:rPr>
        <w:t>По соглашению с потребителем допускается применять другие виды тары и упаковочных материалов, обеспечивающие сохранность материалов и изделий при транспортировании и хранении от увлажнения и механических повреждений.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Упаковку материалов и изделий, не включенных в таблицу, указывают в нормативно-технической документации на конкретные виды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2"/>
      <w:bookmarkStart w:id="10" w:name="sub_1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┬───────┬───────┬────────┬────────┬──────┬─────────────────────────────────────────┬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Тара деревянная по  │Картон-│Бумаж- │Полиэти-│Полиэти-│Полиэ-│        Бумага                           │ Пер- │ Под-│ Кон-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  │      ГОСТ 18051-83     │  ные  │  ные  │леновые │леновая │ тиле-├───────────┬──────────┬─────────┬────────┤гамин │ доны│тейне-│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├─────┬────────┬─────────┤коробки│ мешки │мешки по│ пленка │новая │упаковочная│мешочная  │двухслой-│оберточ-│  по  │     │  ры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ящики│обрешет-│  щиты   │  по   │   по  │  ГОСТ  │   по   │пленка│ битумиро- │влагопроч-│   ная   │ ная по │ ГОСТ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│неразбор-│норма- │ ГОСТ  │17811-78│  ГОСТ  │термо-│ ванная или│  ная и   │упаковоч-│  ГОСТ  │2995-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тивно-│2226-75│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10354-82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уса- │дегтевая по│битумиро- │  ная по │8273-75 │  73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техни- │       │        │        │дочная│ГОСТ 515-77│ ванная по│   ГОСТ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│       │        │        │  по  │           │    ГОСТ  │ 8828-75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доку- │       │        │        │норма-│           │  2228-81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мента- │       │        │        │тивно-│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│       │        │        │техни-│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│        │         │       │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доку-│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мента-│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│        │         │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─┼─────────┼───────┼───────┼────────┼────────┼──────┼───────────┼──────────┼─────────┼─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Неорганические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волокнистые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штучные изделия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Минераловатные  │   Э │    Е   │    В    │   -   │   -   │    -   │    E   │   Э  │     В     │     В    │    В    │    Д   │  В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Минераловатные  │   Э │    -   │    -    │   -   │   -   │    -   │    E   │   Э  │     В     │     В    │    В    │    -   │  В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армированные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самонесущие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из│   Э │    Е   │    -    │   -   │   -   │    -   │    E   │   Э  │     В     │     В    │    В    │    Д   │  В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стеклянной     и│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базальтовой ваты│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Минераловатные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цилиндры       и│   Э │    Е   │    -    │   -   │   -   │    -   │    E   │   Э  │     Д     │     Д    │    Д    │    Д   │  Д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полуцилиндры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из│   Э │    Е   │    -    │   -   │   -   │    -   │    E   │   Э  │     В     │     В    │    В    │    Д   │  В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       из│   Э │    -   │    -    │   Е   │   -   │    -   │    E   │   Э  │     В     │     -    │    -    │    -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или│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базальтовой ваты│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из│   Э │    Е   │    -    │   -   │   -   │    -   │    -   │   -  │     -     │     -    │    -    │    -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муллитокремнезе-│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мистой ваты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─┼─────────┼───────┼───────┼────────┼────────┼──────┼───────────┼──────────┼─────────┼─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Неорганические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ячеистые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штучные изделия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Плиты,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полуцилиндры   и│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совелитовые;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вулканитовые;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перлитоцемент-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ные;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перлито-фосфоге-│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левые;  асбесто-│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вермикулитовые;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известково-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кремнеземистые;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перлитокерами-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ческие;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перлитобитумные;│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диатомитовые    │   Э │    Е   │    -    │   -   │   -   │    -   │    Д   │   -  │     Д     │     Д    │    Д    │    Д   │  Д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диатомитовые   и│   Э │    -   │    -    │   -   │   -   │    -   │    -   │   -  │     Д     │     Д    │    Д    │    Д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пенодиатомитовые│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кирпичи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      из│   Э │    -   │    -    │   -   │   -   │    -   │    -   │   -  │     -     │     -    │    -    │    -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пеностекла     и│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из│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ячеистых бетонов│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─┼─────────┼───────┼───────┼────────┼────────┼──────┼───────────┼──────────┼─────────┼─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Неорганические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рулонные 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шнуровые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материалы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Маты,    холсты,│   Э │    Э   │    -    │   -   │   -   │    -   │    E   │   Э  │     В     │     В    │    В    │    Д   │  В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из│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минеральной,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стеклянной     и│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базальтовой ваты│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Шнуры         из│   Э │    Э   │    -    │   E   │   -   │    -   │    E   │   Э  │     В     │     В    │    В    │    -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волокнистых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─┼─────────┼───────┼───────┼────────┼────────┼──────┼───────────┼──────────┼─────────┼─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Неорганические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волокнистые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рыхлые 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Минеральная    и│   Э │    Э   │    -    │   -   │   В   │    В   │    E   │   Э  │     В     │     В    │    В    │    Д   │  В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стеклянная вата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Муллитокремнезе-│   Э │    Э   │    -    │   В   │   -   │    -   │    E   │   Э  │     -     │     -    │    -    │    -   │  -   │  -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мистая         и│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базальтовая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вата; вата    из│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стеклянного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супертонкого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─┼─────────┼───────┼───────┼────────┼────────┼──────┼───────────┼──────────┼─────────┼─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Неорганические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зернистые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материалы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Вспученный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перлитовый песок│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вермикулит;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совелитовый    и│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асбестомагнези- │   - │    -   │    -    │   -   │   Е   │    Е   │    -   │   -  │     -     │     -    │    -    │    -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альный порошок;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асбозурит;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диатомитовая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обожженная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крошка;    сухие│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      для│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напыления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─┼─────────┼───────┼───────┼────────┼────────┼──────┼───────────┼──────────┼─────────┼─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Органические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ячеистые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штучные изделия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из│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   на│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полистирола,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полиуретана    и│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резальных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фенолофор-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мальдегидных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смол;  цилиндры,│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полуцилиндры,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сегменты,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отводы        из│   - │    -   │    -    │   В   │   -   │    -   │    -   │   -  │     -     │     -    │    -    │    -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марок│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ФРП-1 и Резопен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из│   - │    -   │    -    │   -   │   -   │    -   │    -   │   -  │     -     │     -    │    -    │    В   │  -   │  -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перлитолластобе-│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─┼─────────┼───────┼───────┼────────┼────────┼──────┼───────────┼──────────┼─────────┼─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Органические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волокнистые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штучные изделия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Торфяные плиты  │   - │    В   │    В    │   -   │   -   │    -   │    -   │   -  │     -     │     -    │    -    │    -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Фибролитовые    │   - │    -   │    -    │   -   │   -   │    -   │    -   │   -  │     -     │     -    │    -    │    -   │  -   │  В  │ 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на│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портландцементе │     │        │         │       │       │        │        │      │           │          │         │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───┴─────────┴───────┴───────┴────────┴────────┴──────┴───────────┴──────────┴─────────┴────────┴──────┴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Буква "Э" означает, что данный вид упаковки применяется при поставках на экспорт, буква "Е" - при поставках на экспорт и на внутренний рынок, буква "В" - при поставках на внутренний рынок, буква "Д" - допускается при поставках на внутренний рынок.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1.3. При упаковывании теплоизоляционных материалов и изделий применяют следующие вспомогательные упаковочные средства: для обвязки - проволоку по ГОСТ 3282-74, стальную упаковочную ленту по ГОСТ 3560-73, шпагат по ГОСТ 16266-70 и ГОСТ 17308-71, для приклейки - клеевую ленту на бумажной основе по ГОСТ 18251-72, битум по ГОСТ 6617-76, клей по ГОСТ 3056-74 и ГОСТ 18992-80. Допускается применять вспомогательные упаковочные средства, выпускаемые по другой нормативно-технической документации, по качеству не ниже указанных.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Start w:id="13" w:name="sub_14"/>
      <w:bookmarkEnd w:id="12"/>
      <w:bookmarkEnd w:id="13"/>
      <w:r>
        <w:rPr>
          <w:rFonts w:cs="Arial" w:ascii="Arial" w:hAnsi="Arial"/>
          <w:sz w:val="20"/>
          <w:szCs w:val="20"/>
        </w:rPr>
        <w:t>1.4. Каждое упакованное грузовое место должно содержать материалы и изделия одного вида, марки и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Start w:id="15" w:name="sub_15"/>
      <w:bookmarkEnd w:id="14"/>
      <w:bookmarkEnd w:id="15"/>
      <w:r>
        <w:rPr>
          <w:rFonts w:cs="Arial" w:ascii="Arial" w:hAnsi="Arial"/>
          <w:sz w:val="20"/>
          <w:szCs w:val="20"/>
        </w:rPr>
        <w:t>1.5. При ручной погрузке или разгрузке масса упакованного места не должна превышать 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bookmarkStart w:id="17" w:name="sub_16"/>
      <w:bookmarkEnd w:id="16"/>
      <w:bookmarkEnd w:id="17"/>
      <w:r>
        <w:rPr>
          <w:rFonts w:cs="Arial" w:ascii="Arial" w:hAnsi="Arial"/>
          <w:sz w:val="20"/>
          <w:szCs w:val="20"/>
        </w:rPr>
        <w:t>1.6. Упаковка материалов и изделий, поставляемых на экспорт, должна соответствовать требованиям настоящего стандарта и нормативно-технической документации на конкретные виды продукции, поставляемой на экспорт, а отправляемых в районы Крайнего Севера - требованиям настоящего стандарта и ГОСТ 15846-79.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6"/>
      <w:bookmarkEnd w:id="18"/>
      <w:r>
        <w:rPr>
          <w:rFonts w:cs="Arial" w:ascii="Arial" w:hAnsi="Arial"/>
          <w:sz w:val="20"/>
          <w:szCs w:val="20"/>
        </w:rPr>
        <w:t>Перед укладкой в деревянную тару материалы и изделия, поставляемые на экспорт и отправляемые в районы Крайнего Севера, предварительно должны быть упакованы в полиэтиленовые мешки по ГОСТ 17811-78 либо обернуты полиэтиленовой пленкой по ГОСТ 10354-82, термоусадочной полиэтиленовой пленкой по нормативно-технической документации или бумагой по ГОСТ 515-77 и ГОСТ 8828-75.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7"/>
      <w:bookmarkEnd w:id="19"/>
      <w:r>
        <w:rPr>
          <w:rFonts w:cs="Arial" w:ascii="Arial" w:hAnsi="Arial"/>
          <w:sz w:val="20"/>
          <w:szCs w:val="20"/>
        </w:rPr>
        <w:t>1.7. Упаковывание неорганических волокнистых штучных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7"/>
      <w:bookmarkStart w:id="21" w:name="sub_171"/>
      <w:bookmarkEnd w:id="20"/>
      <w:bookmarkEnd w:id="21"/>
      <w:r>
        <w:rPr>
          <w:rFonts w:cs="Arial" w:ascii="Arial" w:hAnsi="Arial"/>
          <w:sz w:val="20"/>
          <w:szCs w:val="20"/>
        </w:rPr>
        <w:t>1.7.1. Неорганические волокнистые штучные изделия (плиты, маты длиной до 1500 мм, картон) перед упаковыванием укладывают в стопу. Количество изделий в стопе устанавливают в стандартах и технических условиях на конкретные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71"/>
      <w:bookmarkEnd w:id="22"/>
      <w:r>
        <w:rPr>
          <w:rFonts w:cs="Arial" w:ascii="Arial" w:hAnsi="Arial"/>
          <w:sz w:val="20"/>
          <w:szCs w:val="20"/>
        </w:rPr>
        <w:t>Стопу со всех сторон обертывают бумагой или пленкой, заклеивают конец полотна или обвязывают упакованную стопу шпагатом.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72"/>
      <w:bookmarkEnd w:id="23"/>
      <w:r>
        <w:rPr>
          <w:rFonts w:cs="Arial" w:ascii="Arial" w:hAnsi="Arial"/>
          <w:sz w:val="20"/>
          <w:szCs w:val="20"/>
        </w:rPr>
        <w:t>1.7.2. При упаковывании минераловатных плит в щиты стопу плит, обернутую со всех сторон пленкой или бумагой, укладывают между двумя щитами и обвязывают стальной упаковочной лентой или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72"/>
      <w:bookmarkEnd w:id="24"/>
      <w:r>
        <w:rPr>
          <w:rFonts w:cs="Arial" w:ascii="Arial" w:hAnsi="Arial"/>
          <w:sz w:val="20"/>
          <w:szCs w:val="20"/>
        </w:rPr>
        <w:t>По соглашению с потребителем допускается транспортировать неупакованными минераловатные плиты марки 300 при условии защиты их от увлажнения 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73"/>
      <w:bookmarkEnd w:id="25"/>
      <w:r>
        <w:rPr>
          <w:rFonts w:cs="Arial" w:ascii="Arial" w:hAnsi="Arial"/>
          <w:sz w:val="20"/>
          <w:szCs w:val="20"/>
        </w:rPr>
        <w:t>1.7.3. Цилиндры и полуцилиндры при упаковывании в ящики и обрешетки устанавливают в вертикальном положении. Перед укладкой изделий в обрешетки дно обрешеток должно быть выстлано любой бумагой или некондиционным картоном.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73"/>
      <w:bookmarkEnd w:id="26"/>
      <w:r>
        <w:rPr>
          <w:rFonts w:cs="Arial" w:ascii="Arial" w:hAnsi="Arial"/>
          <w:sz w:val="20"/>
          <w:szCs w:val="20"/>
        </w:rPr>
        <w:t>По соглашению с потребителем допускается упаковывание цилиндров и полуцилиндров в бумагу при условии защиты их от увлажнения 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74"/>
      <w:bookmarkEnd w:id="27"/>
      <w:r>
        <w:rPr>
          <w:rFonts w:cs="Arial" w:ascii="Arial" w:hAnsi="Arial"/>
          <w:sz w:val="20"/>
          <w:szCs w:val="20"/>
        </w:rPr>
        <w:t>1.7.4. Конструкции из минеральной ваты упаковывают в обрешетки в вертикальном положении или обертывают бумагой или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74"/>
      <w:bookmarkStart w:id="29" w:name="sub_18"/>
      <w:bookmarkEnd w:id="28"/>
      <w:bookmarkEnd w:id="29"/>
      <w:r>
        <w:rPr>
          <w:rFonts w:cs="Arial" w:ascii="Arial" w:hAnsi="Arial"/>
          <w:sz w:val="20"/>
          <w:szCs w:val="20"/>
        </w:rPr>
        <w:t>1.8. Упаковывание неорганических ячеистых штучных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8"/>
      <w:bookmarkStart w:id="31" w:name="sub_181"/>
      <w:bookmarkEnd w:id="30"/>
      <w:bookmarkEnd w:id="31"/>
      <w:r>
        <w:rPr>
          <w:rFonts w:cs="Arial" w:ascii="Arial" w:hAnsi="Arial"/>
          <w:sz w:val="20"/>
          <w:szCs w:val="20"/>
        </w:rPr>
        <w:t>1.8.1. Неорганические ячеистые штучные изделия (плиты, полуцилиндры, сегменты совелитовые, вулканитовые, перлитоцементные, перлитофосфогелевые, асбестовермикулитовые, известково-кремнеземистые, перлитокерамические, перлитобитумные, полуцилиндры и сегменты диатомитовые) упаковывают в обрешетки, плотно укладывая изделия в вертикальном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81"/>
      <w:bookmarkEnd w:id="32"/>
      <w:r>
        <w:rPr>
          <w:rFonts w:cs="Arial" w:ascii="Arial" w:hAnsi="Arial"/>
          <w:sz w:val="20"/>
          <w:szCs w:val="20"/>
        </w:rPr>
        <w:t>По соглашению с потребителем изделия допускается упаковывать в бумагу или пленку при условии защиты их от увлажнения 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82"/>
      <w:bookmarkEnd w:id="33"/>
      <w:r>
        <w:rPr>
          <w:rFonts w:cs="Arial" w:ascii="Arial" w:hAnsi="Arial"/>
          <w:sz w:val="20"/>
          <w:szCs w:val="20"/>
        </w:rPr>
        <w:t>1.8.2. Диатомитовые и пенодиатомитовые кирпичи перед упаковыванием укладывают в стопу и обертывают со всех сторон бумагой с последующей перевязкой шпагатом в продольном и поперечном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82"/>
      <w:bookmarkStart w:id="35" w:name="sub_19"/>
      <w:bookmarkEnd w:id="34"/>
      <w:bookmarkEnd w:id="35"/>
      <w:r>
        <w:rPr>
          <w:rFonts w:cs="Arial" w:ascii="Arial" w:hAnsi="Arial"/>
          <w:sz w:val="20"/>
          <w:szCs w:val="20"/>
        </w:rPr>
        <w:t>1.9. Упаковывание рулонных и шнуровых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9"/>
      <w:bookmarkStart w:id="37" w:name="sub_191"/>
      <w:bookmarkEnd w:id="36"/>
      <w:bookmarkEnd w:id="37"/>
      <w:r>
        <w:rPr>
          <w:rFonts w:cs="Arial" w:ascii="Arial" w:hAnsi="Arial"/>
          <w:sz w:val="20"/>
          <w:szCs w:val="20"/>
        </w:rPr>
        <w:t>1.9.1. Рулонные материалы с обкладками сворачивают в рулоны, обвязывают проволокой или шпагатом или заклеивают клеевой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91"/>
      <w:bookmarkEnd w:id="38"/>
      <w:r>
        <w:rPr>
          <w:rFonts w:cs="Arial" w:ascii="Arial" w:hAnsi="Arial"/>
          <w:sz w:val="20"/>
          <w:szCs w:val="20"/>
        </w:rPr>
        <w:t>Рулонные материалы без обкладок сворачивают в рулоны, обертывают по всей ширине рулона бумагой или пленкой, обвязывают шпагатом или заклеивают клеевой лентой, либо заклеивают конец полотна по всей ширине рулона.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Обвязку рулонов шпагатом или заклейку клеевой лентой необходимо производить не менее чем в двух местах поперек рулона.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механизированном способе упаковывания маты без обкладок рулонируют вместе с упаковочной бумагой или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92"/>
      <w:bookmarkEnd w:id="39"/>
      <w:r>
        <w:rPr>
          <w:rFonts w:cs="Arial" w:ascii="Arial" w:hAnsi="Arial"/>
          <w:sz w:val="20"/>
          <w:szCs w:val="20"/>
        </w:rPr>
        <w:t>1.9.2. Шнуровой материал сворачивают в бухту, перевязывают шпагатом не менее чем в трех местах и обертывают бумагой или укладывают в картонные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2"/>
      <w:bookmarkStart w:id="41" w:name="sub_110"/>
      <w:bookmarkEnd w:id="40"/>
      <w:bookmarkEnd w:id="41"/>
      <w:r>
        <w:rPr>
          <w:rFonts w:cs="Arial" w:ascii="Arial" w:hAnsi="Arial"/>
          <w:sz w:val="20"/>
          <w:szCs w:val="20"/>
        </w:rPr>
        <w:t>1.10. Упаковывание неорганических рыхлых волокнистых и сыпучих зернистых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0"/>
      <w:bookmarkStart w:id="43" w:name="sub_1101"/>
      <w:bookmarkEnd w:id="42"/>
      <w:bookmarkEnd w:id="43"/>
      <w:r>
        <w:rPr>
          <w:rFonts w:cs="Arial" w:ascii="Arial" w:hAnsi="Arial"/>
          <w:sz w:val="20"/>
          <w:szCs w:val="20"/>
        </w:rPr>
        <w:t>1.10.1. Рыхлые волокнистые и сыпучие зернистые материалы упаковывают в бумажные или полиэтиленовые мешки.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01"/>
      <w:bookmarkEnd w:id="44"/>
      <w:r>
        <w:rPr>
          <w:rFonts w:cs="Arial" w:ascii="Arial" w:hAnsi="Arial"/>
          <w:sz w:val="20"/>
          <w:szCs w:val="20"/>
        </w:rPr>
        <w:t>После заполнения бумажные мешки должны быть заклеены или прошиты машинным способом, полиэтиленовые - заварены.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соглашению с потребителем допускается завязывание бумажных мешков шпагатом.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02"/>
      <w:bookmarkEnd w:id="45"/>
      <w:r>
        <w:rPr>
          <w:rFonts w:cs="Arial" w:ascii="Arial" w:hAnsi="Arial"/>
          <w:sz w:val="20"/>
          <w:szCs w:val="20"/>
        </w:rPr>
        <w:t>1.10.2. При упаковывании в обрешетки рыхлых волокнистых материалов внутренняя поверхность обрешеток должна быть выстлана бумагой или полиэтиленовой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102"/>
      <w:bookmarkStart w:id="47" w:name="sub_1103"/>
      <w:bookmarkEnd w:id="46"/>
      <w:bookmarkEnd w:id="47"/>
      <w:r>
        <w:rPr>
          <w:rFonts w:cs="Arial" w:ascii="Arial" w:hAnsi="Arial"/>
          <w:sz w:val="20"/>
          <w:szCs w:val="20"/>
        </w:rPr>
        <w:t>1.10.3. При упаковывании в пленку или бумагу ковер рыхлого волокнистого материала сворачивают в рулон, обертывают пленкой или бумагой по всей ширине рулона, перевязывают шпагатом не менее чем в двух местах или заклеивают конец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103"/>
      <w:bookmarkStart w:id="49" w:name="sub_111"/>
      <w:bookmarkEnd w:id="48"/>
      <w:bookmarkEnd w:id="49"/>
      <w:r>
        <w:rPr>
          <w:rFonts w:cs="Arial" w:ascii="Arial" w:hAnsi="Arial"/>
          <w:sz w:val="20"/>
          <w:szCs w:val="20"/>
        </w:rPr>
        <w:t>1.11. Упаковывание органических ячеистых и волокнистых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11"/>
      <w:bookmarkStart w:id="51" w:name="sub_1111"/>
      <w:bookmarkEnd w:id="50"/>
      <w:bookmarkEnd w:id="51"/>
      <w:r>
        <w:rPr>
          <w:rFonts w:cs="Arial" w:ascii="Arial" w:hAnsi="Arial"/>
          <w:sz w:val="20"/>
          <w:szCs w:val="20"/>
        </w:rPr>
        <w:t>1.11.1. Органические ячеистые и волокнистые изделия упаковывают в картонные коробки, обрешетки, в закрытые ящичные поддоны или закрытые контейнеры.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111"/>
      <w:bookmarkEnd w:id="52"/>
      <w:r>
        <w:rPr>
          <w:rFonts w:cs="Arial" w:ascii="Arial" w:hAnsi="Arial"/>
          <w:sz w:val="20"/>
          <w:szCs w:val="20"/>
        </w:rPr>
        <w:t>Способ укладки изделий в тару и контейнеры указывают в нормативно-технической документации на конкретные виды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112"/>
      <w:bookmarkEnd w:id="53"/>
      <w:r>
        <w:rPr>
          <w:rFonts w:cs="Arial" w:ascii="Arial" w:hAnsi="Arial"/>
          <w:sz w:val="20"/>
          <w:szCs w:val="20"/>
        </w:rPr>
        <w:t>1.11.2. При упаковывании торфяных плит в щиты стопу плит укладывают между двумя щитами и обвязывают стальной упаковочной лентой или проволокой с натяжением, исключающим возможность расслабления обвязки.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112"/>
      <w:bookmarkStart w:id="55" w:name="sub_1113"/>
      <w:bookmarkEnd w:id="54"/>
      <w:bookmarkEnd w:id="55"/>
      <w:r>
        <w:rPr>
          <w:rFonts w:cs="Arial" w:ascii="Arial" w:hAnsi="Arial"/>
          <w:sz w:val="20"/>
          <w:szCs w:val="20"/>
        </w:rPr>
        <w:t>1.11.3. По соглашению с потребителем допускается транспортировать неупакованными изделия из пенопластов и фибролитовые плиты при условии защиты их от увлажнения и механических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13"/>
      <w:bookmarkStart w:id="57" w:name="sub_1113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200"/>
      <w:bookmarkEnd w:id="58"/>
      <w:r>
        <w:rPr>
          <w:rFonts w:cs="Arial" w:ascii="Arial" w:hAnsi="Arial"/>
          <w:b/>
          <w:bCs/>
          <w:sz w:val="20"/>
          <w:szCs w:val="20"/>
        </w:rPr>
        <w:t>2. Пакетирование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200"/>
      <w:bookmarkStart w:id="60" w:name="sub_200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"/>
      <w:bookmarkEnd w:id="61"/>
      <w:r>
        <w:rPr>
          <w:rFonts w:cs="Arial" w:ascii="Arial" w:hAnsi="Arial"/>
          <w:sz w:val="20"/>
          <w:szCs w:val="20"/>
        </w:rPr>
        <w:t>2.1. При формировании транспортных пакетов должны соблюдаться требования ГОСТ 21929-76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"/>
      <w:bookmarkStart w:id="63" w:name="sub_22"/>
      <w:bookmarkEnd w:id="62"/>
      <w:bookmarkEnd w:id="63"/>
      <w:r>
        <w:rPr>
          <w:rFonts w:cs="Arial" w:ascii="Arial" w:hAnsi="Arial"/>
          <w:sz w:val="20"/>
          <w:szCs w:val="20"/>
        </w:rPr>
        <w:t>2.2. Транспортные пакеты формируют из неупакованных и упакованных материалов и изделий с помощью плоских, стоечных и ящичных поддонов многократного применения или одноразовых средств пакетирования (пакетирующая пленка, обвязка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2"/>
      <w:bookmarkEnd w:id="64"/>
      <w:r>
        <w:rPr>
          <w:rFonts w:cs="Arial" w:ascii="Arial" w:hAnsi="Arial"/>
          <w:sz w:val="20"/>
          <w:szCs w:val="20"/>
        </w:rPr>
        <w:t>При транспортировании в закрытых ящичных поддонах и в закрытых контейнерах материалы и изделия допускается не упаковывать.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3"/>
      <w:bookmarkEnd w:id="65"/>
      <w:r>
        <w:rPr>
          <w:rFonts w:cs="Arial" w:ascii="Arial" w:hAnsi="Arial"/>
          <w:sz w:val="20"/>
          <w:szCs w:val="20"/>
        </w:rPr>
        <w:t>2.3. Транспортный пакет или контейнер должны содержать материалы и изделия одного вида, марки и 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3"/>
      <w:bookmarkStart w:id="67" w:name="sub_24"/>
      <w:bookmarkEnd w:id="66"/>
      <w:bookmarkEnd w:id="67"/>
      <w:r>
        <w:rPr>
          <w:rFonts w:cs="Arial" w:ascii="Arial" w:hAnsi="Arial"/>
          <w:sz w:val="20"/>
          <w:szCs w:val="20"/>
        </w:rPr>
        <w:t>2.4. Способы формирования транспортных пакетов, конкретные средства пакетирования и габариты пакета должны устанавливаться в стандартах и технических условиях на конкретные виды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4"/>
      <w:bookmarkStart w:id="69" w:name="sub_24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300"/>
      <w:bookmarkEnd w:id="70"/>
      <w:r>
        <w:rPr>
          <w:rFonts w:cs="Arial" w:ascii="Arial" w:hAnsi="Arial"/>
          <w:b/>
          <w:bCs/>
          <w:sz w:val="20"/>
          <w:szCs w:val="20"/>
        </w:rPr>
        <w:t>3.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300"/>
      <w:bookmarkStart w:id="72" w:name="sub_30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End w:id="73"/>
      <w:r>
        <w:rPr>
          <w:rFonts w:cs="Arial" w:ascii="Arial" w:hAnsi="Arial"/>
          <w:sz w:val="20"/>
          <w:szCs w:val="20"/>
        </w:rPr>
        <w:t>3.1. На каждое упакованное (грузовое) место должна быть нанесена маркировка, содержащая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"/>
      <w:bookmarkStart w:id="75" w:name="sub_3101"/>
      <w:bookmarkEnd w:id="74"/>
      <w:bookmarkEnd w:id="75"/>
      <w:r>
        <w:rPr>
          <w:rFonts w:cs="Arial" w:ascii="Arial" w:hAnsi="Arial"/>
          <w:sz w:val="20"/>
          <w:szCs w:val="20"/>
        </w:rPr>
        <w:t>а) наименование предприятия-изготовителя 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01"/>
      <w:bookmarkStart w:id="77" w:name="sub_3102"/>
      <w:bookmarkEnd w:id="76"/>
      <w:bookmarkEnd w:id="77"/>
      <w:r>
        <w:rPr>
          <w:rFonts w:cs="Arial" w:ascii="Arial" w:hAnsi="Arial"/>
          <w:sz w:val="20"/>
          <w:szCs w:val="20"/>
        </w:rPr>
        <w:t>б) наименование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102"/>
      <w:bookmarkStart w:id="79" w:name="sub_3103"/>
      <w:bookmarkEnd w:id="78"/>
      <w:bookmarkEnd w:id="79"/>
      <w:r>
        <w:rPr>
          <w:rFonts w:cs="Arial" w:ascii="Arial" w:hAnsi="Arial"/>
          <w:sz w:val="20"/>
          <w:szCs w:val="20"/>
        </w:rPr>
        <w:t>в)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103"/>
      <w:bookmarkStart w:id="81" w:name="sub_3104"/>
      <w:bookmarkEnd w:id="80"/>
      <w:bookmarkEnd w:id="81"/>
      <w:r>
        <w:rPr>
          <w:rFonts w:cs="Arial" w:ascii="Arial" w:hAnsi="Arial"/>
          <w:sz w:val="20"/>
          <w:szCs w:val="20"/>
        </w:rPr>
        <w:t>г) количество продукции в упакованном месте (шт., м3);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104"/>
      <w:bookmarkStart w:id="83" w:name="sub_3105"/>
      <w:bookmarkEnd w:id="82"/>
      <w:bookmarkEnd w:id="83"/>
      <w:r>
        <w:rPr>
          <w:rFonts w:cs="Arial" w:ascii="Arial" w:hAnsi="Arial"/>
          <w:sz w:val="20"/>
          <w:szCs w:val="20"/>
        </w:rPr>
        <w:t>д) обозначение нормативно-технической документации на продукцию;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105"/>
      <w:bookmarkStart w:id="85" w:name="sub_3106"/>
      <w:bookmarkEnd w:id="84"/>
      <w:bookmarkEnd w:id="85"/>
      <w:r>
        <w:rPr>
          <w:rFonts w:cs="Arial" w:ascii="Arial" w:hAnsi="Arial"/>
          <w:sz w:val="20"/>
          <w:szCs w:val="20"/>
        </w:rPr>
        <w:t>е) изображение государственного Знака качества по ГОСТ 1.9-67 для изделий, которым он присвоен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86" w:name="sub_3106"/>
      <w:bookmarkEnd w:id="86"/>
      <w:r>
        <w:rPr>
          <w:rFonts w:cs="Arial" w:ascii="Arial" w:hAnsi="Arial"/>
          <w:sz w:val="20"/>
          <w:szCs w:val="20"/>
        </w:rPr>
        <w:t xml:space="preserve">При необходимости маркирования каждого изделия, что должно указываться в нормативно-технической документации на конкретные виды продукции, содержание маркировки то же, что и для упакованного места, за исключением </w:t>
      </w:r>
      <w:hyperlink w:anchor="sub_31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подпункта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2"/>
      <w:bookmarkEnd w:id="87"/>
      <w:r>
        <w:rPr>
          <w:rFonts w:cs="Arial" w:ascii="Arial" w:hAnsi="Arial"/>
          <w:sz w:val="20"/>
          <w:szCs w:val="20"/>
        </w:rPr>
        <w:t>3.2. Допускается наносить маркировку не на всех упакованных местах, но не менее чем на восьми, уложенных по четыре у дверей вагона с каждой стороны, при перевозке материалов и изделий одной партии в прямом железнодорожном сообщении.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2"/>
      <w:bookmarkStart w:id="89" w:name="sub_33"/>
      <w:bookmarkEnd w:id="88"/>
      <w:bookmarkEnd w:id="89"/>
      <w:r>
        <w:rPr>
          <w:rFonts w:cs="Arial" w:ascii="Arial" w:hAnsi="Arial"/>
          <w:sz w:val="20"/>
          <w:szCs w:val="20"/>
        </w:rPr>
        <w:t>3.3. Маркировку наносят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3"/>
      <w:bookmarkEnd w:id="90"/>
      <w:r>
        <w:rPr>
          <w:rFonts w:cs="Arial" w:ascii="Arial" w:hAnsi="Arial"/>
          <w:sz w:val="20"/>
          <w:szCs w:val="20"/>
        </w:rPr>
        <w:t>непосредственно на тару или на ярлык из фанеры и картона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штемпелеванием или несмываемой краской по трафарету;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бумажную этикетку печатанием типографским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нанесение маркировки от руки, кроме проставления номера партии на этикетке или ярлыке.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4"/>
      <w:bookmarkEnd w:id="91"/>
      <w:r>
        <w:rPr>
          <w:rFonts w:cs="Arial" w:ascii="Arial" w:hAnsi="Arial"/>
          <w:sz w:val="20"/>
          <w:szCs w:val="20"/>
        </w:rPr>
        <w:t>3.4. Бумажную этикетку приклеивают на боковую поверхность упакованного места или вкладывают в конверт из прозрачного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4"/>
      <w:bookmarkEnd w:id="92"/>
      <w:r>
        <w:rPr>
          <w:rFonts w:cs="Arial" w:ascii="Arial" w:hAnsi="Arial"/>
          <w:sz w:val="20"/>
          <w:szCs w:val="20"/>
        </w:rPr>
        <w:t>Ярлык привязывают проволокой или шпагатом к обвязке или планке ящика, обрешетки, щита.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контейнеры и транспортные пакеты маркировку наносят одним из способов, указанных в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5"/>
      <w:bookmarkEnd w:id="93"/>
      <w:r>
        <w:rPr>
          <w:rFonts w:cs="Arial" w:ascii="Arial" w:hAnsi="Arial"/>
          <w:sz w:val="20"/>
          <w:szCs w:val="20"/>
        </w:rPr>
        <w:t>3.5. Транспортная маркировка должна производиться по ГОСТ 14192-77 и, при необходимости, иметь манипуляционные знаки, основные, дополнительные и информационные надписи.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5"/>
      <w:bookmarkStart w:id="95" w:name="sub_35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6" w:name="sub_296958704"/>
      <w:bookmarkEnd w:id="96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7" w:name="sub_296958704"/>
      <w:bookmarkStart w:id="98" w:name="sub_296958704"/>
      <w:bookmarkEnd w:id="9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нанесения и виды манипуляционных знаков устанавливают в нормативно-технической документации на конкретные виды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9" w:name="sub_400"/>
      <w:bookmarkEnd w:id="99"/>
      <w:r>
        <w:rPr>
          <w:rFonts w:cs="Arial" w:ascii="Arial" w:hAnsi="Arial"/>
          <w:b/>
          <w:bCs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0" w:name="sub_400"/>
      <w:bookmarkStart w:id="101" w:name="sub_400"/>
      <w:bookmarkEnd w:id="1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"/>
      <w:bookmarkEnd w:id="102"/>
      <w:r>
        <w:rPr>
          <w:rFonts w:cs="Arial" w:ascii="Arial" w:hAnsi="Arial"/>
          <w:sz w:val="20"/>
          <w:szCs w:val="20"/>
        </w:rPr>
        <w:t>4.1. Материалы и изделия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"/>
      <w:bookmarkEnd w:id="103"/>
      <w:r>
        <w:rPr>
          <w:rFonts w:cs="Arial" w:ascii="Arial" w:hAnsi="Arial"/>
          <w:sz w:val="20"/>
          <w:szCs w:val="20"/>
        </w:rPr>
        <w:t>Рекомендуется максимальное использование вместимости и грузоподъемности крытых вагонов и универсальных 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2"/>
      <w:bookmarkEnd w:id="104"/>
      <w:r>
        <w:rPr>
          <w:rFonts w:cs="Arial" w:ascii="Arial" w:hAnsi="Arial"/>
          <w:sz w:val="20"/>
          <w:szCs w:val="20"/>
        </w:rPr>
        <w:t>4.2. При транспортировании материалов и изделий транспортными пакетами должны соблюдаться требования ГОСТ 21929-76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2"/>
      <w:bookmarkStart w:id="106" w:name="sub_43"/>
      <w:bookmarkEnd w:id="105"/>
      <w:bookmarkEnd w:id="106"/>
      <w:r>
        <w:rPr>
          <w:rFonts w:cs="Arial" w:ascii="Arial" w:hAnsi="Arial"/>
          <w:sz w:val="20"/>
          <w:szCs w:val="20"/>
        </w:rPr>
        <w:t>4.3. Материалы и изделия должны храниться в крытых складах.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3"/>
      <w:bookmarkEnd w:id="107"/>
      <w:r>
        <w:rPr>
          <w:rFonts w:cs="Arial" w:ascii="Arial" w:hAnsi="Arial"/>
          <w:sz w:val="20"/>
          <w:szCs w:val="20"/>
        </w:rPr>
        <w:t>Допускается хранение под навесом, защищающим материалы и изделия от воздействия атмосферных осадков и солнечных лучей. При хранении под навесом материалы и изделия должны быть уложены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4"/>
      <w:bookmarkEnd w:id="108"/>
      <w:r>
        <w:rPr>
          <w:rFonts w:cs="Arial" w:ascii="Arial" w:hAnsi="Arial"/>
          <w:sz w:val="20"/>
          <w:szCs w:val="20"/>
        </w:rPr>
        <w:t>4.4. Материалы и изделия должны храниться упакованными или уложенными на поддоны раздельно по видам, маркам и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4"/>
      <w:bookmarkEnd w:id="109"/>
      <w:r>
        <w:rPr>
          <w:rFonts w:cs="Arial" w:ascii="Arial" w:hAnsi="Arial"/>
          <w:sz w:val="20"/>
          <w:szCs w:val="20"/>
        </w:rPr>
        <w:t>Рекомендуемая высота штабеля материалов и изделий при хранении и транспортировании должна указываться в нормативно-технической документации на конкретные виды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2007-02-27T14:36:00Z</dcterms:created>
  <dc:creator>VIKTOR</dc:creator>
  <dc:description/>
  <dc:language>ru-RU</dc:language>
  <cp:lastModifiedBy>VIKTOR</cp:lastModifiedBy>
  <dcterms:modified xsi:type="dcterms:W3CDTF">2007-03-28T07:28:00Z</dcterms:modified>
  <cp:revision>3</cp:revision>
  <dc:subject/>
  <dc:title/>
</cp:coreProperties>
</file>