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25772-83</w:t>
        <w:br/>
        <w:t>"Ограждения лестниц, балконов и крыш стальные. Общие технические условия"</w:t>
        <w:br/>
        <w:t>(утв. постановлением Госстроя СССР от 18 апреля 1983 г. N 72)</w:t>
        <w:br/>
        <w:t>(с изменениями от 10 мая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Steel guardrailing of stairways, balkonies and roofs.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General 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Примеры ограждений лестниц, балконов и крыш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ограждения лестничных маршей и площадок, балконов и крыш.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ограждения стальных лестниц и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По назначению ограждения подразделяют на типы, приведенные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661"/>
      <w:bookmarkStart w:id="7" w:name="sub_193363228"/>
      <w:bookmarkEnd w:id="6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таблицу 1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661"/>
      <w:bookmarkStart w:id="9" w:name="sub_193363228"/>
      <w:bookmarkEnd w:id="8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ограждения           │     Обозначение типа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лестничных маршей: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                          │MB l_ом х h_ом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                           │МН l_ом х h_ом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дошкольных учреждений                      │МД l_ом х h_ом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лестничных площадок: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                               │ПВ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                           │ПН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дошкольных учреждений                      │ПД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балконов: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высотой до 30 м                     │БП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высотой свыше 30 м                  │БВ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дошкольных учреждений                      │БД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незадымляемых лестничных клеток            │БЛ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крыш: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парапета                               │КО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парапетом                                │КП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l_ом и h_ом - по ГОСТ 9818-85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>1.2. По заполнению каркаса ограждения подразделяют на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Р - решетчатые;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 - экранные (для навески экранов из листовых или плитных материалов);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комбинированные (с решетчатыми и экранными участками).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End w:id="12"/>
      <w:r>
        <w:rPr>
          <w:rFonts w:cs="Arial" w:ascii="Arial" w:hAnsi="Arial"/>
          <w:sz w:val="20"/>
          <w:szCs w:val="20"/>
        </w:rPr>
        <w:t>1.3. Основные размеры ограждений и размеры между элементами ограждений должны соответствовать указанным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3"/>
      <w:bookmarkStart w:id="14" w:name="sub_13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66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662"/>
      <w:bookmarkStart w:id="17" w:name="sub_66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ограждения    │     Н      │     h     │а, не более│     b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MB l_ом х h_ом        │    900     │    800    │    150    │    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 l_ом х h_ом        │    1200    │   1100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├───────────┼───────────┼───────────┤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 l_ом х h_ом        │            │   1180    │    100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                    │    900     │    800    │    150    │    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                    │    1200    │   1100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                    │    1200    │   1180    │    100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БП                    │    1000    │    900    │    110    │    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├──────────────────────┼────────────┼───────────┤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БВ                    │    1100    │   1000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БД                    │    1200    │   1180    │    100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├───────────┼───────────┼───────────┤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                    │            │   1100    │    110    │    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                    │    600     │     -     │    300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         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Буквенные обозначения размеров (H, h, а и b) ограждений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приведены в справочном приложении.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End w:id="18"/>
      <w:r>
        <w:rPr>
          <w:rFonts w:cs="Arial" w:ascii="Arial" w:hAnsi="Arial"/>
          <w:sz w:val="20"/>
          <w:szCs w:val="20"/>
        </w:rPr>
        <w:t>1.4. Ограждения эксплуатируемых крыш должны быть выполнены в соответствии с требованиями, предъявляемыми к ограждениям балконов.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4"/>
      <w:bookmarkStart w:id="20" w:name="sub_15"/>
      <w:bookmarkEnd w:id="19"/>
      <w:bookmarkEnd w:id="20"/>
      <w:r>
        <w:rPr>
          <w:rFonts w:cs="Arial" w:ascii="Arial" w:hAnsi="Arial"/>
          <w:sz w:val="20"/>
          <w:szCs w:val="20"/>
        </w:rPr>
        <w:t>1.5. Стальные ограждения крыш, устанавливаемые на парапет, должны иметь высоту за вычетом высоты парапета.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"/>
      <w:bookmarkStart w:id="22" w:name="sub_16"/>
      <w:bookmarkEnd w:id="21"/>
      <w:bookmarkEnd w:id="22"/>
      <w:r>
        <w:rPr>
          <w:rFonts w:cs="Arial" w:ascii="Arial" w:hAnsi="Arial"/>
          <w:sz w:val="20"/>
          <w:szCs w:val="20"/>
        </w:rPr>
        <w:t>1.6. Условное обозначение марки ограждения принимают в соответствии со схемой: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6"/>
      <w:bookmarkStart w:id="24" w:name="sub_16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-   Х.X       Х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─┬─     ──┬──     ─┬─  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└────────┼────────┼─────┼─────────────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ограждения (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п.1.Л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└────────┼─────┼─────────────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размеры   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(длина L, высота Н),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└─────┼─────────────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заполнения каркаса (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└─────────────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марки ограждения лестничного марша внутренней лестницы длиной 2700 и высотой 900 мм, решетчатого: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MB 27.12-27.9 Р ГОСТ 25772-83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ограждения лестничной площадки наружной лестницы длиной 2400 и высотой 1200 мм, экранного: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ПН-24.12 Э ГОСТ 25772-83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ограждения крыш без парапета длиной 3800 и высотой 600 мм, решетчатого: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КО-38.6 Р ГОСТ 25772-83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2"/>
      <w:bookmarkStart w:id="27" w:name="sub_2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Ограждения следует изготовлять в соответствии с требованиями настоящего стандарта, ГОСТ 23118-78, стандартов или технических условий на ограждения конкретных типов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>2.2. Качество поверхности и внешний вид ограждений должны соответствовать образцам-эталонам, утвержденным в установленном порядке. На поверхности ограждений не должно быть механических повреждений, заусенцев, искривлений, окалины или ржавчины.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2"/>
      <w:bookmarkStart w:id="32" w:name="sub_2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23"/>
      <w:bookmarkStart w:id="34" w:name="sub_193394420"/>
      <w:bookmarkEnd w:id="33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2.3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23"/>
      <w:bookmarkStart w:id="36" w:name="sub_193394420"/>
      <w:bookmarkEnd w:id="35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Ограждения должны выдерживать нагрузки, предусмотренные в СНиП 2.01.07-85.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4"/>
      <w:bookmarkEnd w:id="37"/>
      <w:r>
        <w:rPr>
          <w:rFonts w:cs="Arial" w:ascii="Arial" w:hAnsi="Arial"/>
          <w:sz w:val="20"/>
          <w:szCs w:val="20"/>
        </w:rPr>
        <w:t>2.4. Материалы для стальных элементов ограждений должны приниматься согласно СНиП II-23-81.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Start w:id="39" w:name="sub_25"/>
      <w:bookmarkEnd w:id="38"/>
      <w:bookmarkEnd w:id="39"/>
      <w:r>
        <w:rPr>
          <w:rFonts w:cs="Arial" w:ascii="Arial" w:hAnsi="Arial"/>
          <w:sz w:val="20"/>
          <w:szCs w:val="20"/>
        </w:rPr>
        <w:t>2.5. Каркасы ограждений следует изготовлять сварными. Сварку следует выполнять согласно СНиП III-18-75.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Start w:id="41" w:name="sub_26"/>
      <w:bookmarkEnd w:id="40"/>
      <w:bookmarkEnd w:id="41"/>
      <w:r>
        <w:rPr>
          <w:rFonts w:cs="Arial" w:ascii="Arial" w:hAnsi="Arial"/>
          <w:sz w:val="20"/>
          <w:szCs w:val="20"/>
        </w:rPr>
        <w:t>2.6. Для балконов жилых зданий, за исключением балконов незадымляемых лестничных клеток, следует применять только экранные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6"/>
      <w:bookmarkStart w:id="43" w:name="sub_27"/>
      <w:bookmarkEnd w:id="42"/>
      <w:bookmarkEnd w:id="43"/>
      <w:r>
        <w:rPr>
          <w:rFonts w:cs="Arial" w:ascii="Arial" w:hAnsi="Arial"/>
          <w:sz w:val="20"/>
          <w:szCs w:val="20"/>
        </w:rPr>
        <w:t>2.7. Ограждения лестниц и балконов детских дошкольных учреждений не должны иметь промежуточных наклонных и горизонтальных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7"/>
      <w:bookmarkStart w:id="45" w:name="sub_28"/>
      <w:bookmarkEnd w:id="44"/>
      <w:bookmarkEnd w:id="45"/>
      <w:r>
        <w:rPr>
          <w:rFonts w:cs="Arial" w:ascii="Arial" w:hAnsi="Arial"/>
          <w:sz w:val="20"/>
          <w:szCs w:val="20"/>
        </w:rPr>
        <w:t>2.8. Конструкция экранных и комбинированных ограждений должна быть снабжена элементами, обеспечивающими крепление и замену экранов.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8"/>
      <w:bookmarkStart w:id="47" w:name="sub_29"/>
      <w:bookmarkEnd w:id="46"/>
      <w:bookmarkEnd w:id="47"/>
      <w:r>
        <w:rPr>
          <w:rFonts w:cs="Arial" w:ascii="Arial" w:hAnsi="Arial"/>
          <w:sz w:val="20"/>
          <w:szCs w:val="20"/>
        </w:rPr>
        <w:t xml:space="preserve">2.9. Предельные отклонения размеров и отклонения формы ограждений и номинальных приведены в </w:t>
      </w:r>
      <w:hyperlink w:anchor="sub_6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9"/>
      <w:bookmarkStart w:id="49" w:name="sub_29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210"/>
      <w:bookmarkStart w:id="51" w:name="sub_193394816"/>
      <w:bookmarkEnd w:id="50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2.10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210"/>
      <w:bookmarkStart w:id="53" w:name="sub_193394816"/>
      <w:bookmarkEnd w:id="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Ограждения должны быть защищены от коррозии в соответствии со СНиП 2.03.11-85.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3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3"/>
      <w:bookmarkStart w:id="56" w:name="sub_3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>3.1. Ограждения должны поставляться комплектно. В комплект поставки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"/>
      <w:bookmarkEnd w:id="58"/>
      <w:r>
        <w:rPr>
          <w:rFonts w:cs="Arial" w:ascii="Arial" w:hAnsi="Arial"/>
          <w:sz w:val="20"/>
          <w:szCs w:val="20"/>
        </w:rPr>
        <w:t>ограждения;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663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663"/>
      <w:bookmarkStart w:id="61" w:name="sub_66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│    Пред. откл.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L: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1500 включ.                                     │       +- 2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1500  "  3900      "                           │       +- 3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3900  "  7200      "                           │       +- 4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Н                                           │       +- 2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300 и менее (а; b)                         │       +- 1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Перпендикулярность ограждения (кроме лестниц)      │ 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Заданный угол сопряжения элементов (для лестниц)   │ 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Прямолинейность в плоскости и из плоскости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при длине L: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1500 включ.                             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1500  "  3900      "                           │ 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3900  "  7200      "                           │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Предельные отклонения от прямолинейности  относятся  как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ограждению в целом, так и к отдельным его элементам.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крепежные детали для экранных и комбинированных ограждений;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техническая документация в соответствии с требованиями ГОСТ 23118-78.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2"/>
      <w:bookmarkEnd w:id="62"/>
      <w:r>
        <w:rPr>
          <w:rFonts w:cs="Arial" w:ascii="Arial" w:hAnsi="Arial"/>
          <w:sz w:val="20"/>
          <w:szCs w:val="20"/>
        </w:rPr>
        <w:t>3.2. В комплект поставок не входят экраны для экранных и комбинированных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2"/>
      <w:bookmarkStart w:id="64" w:name="sub_32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4"/>
      <w:bookmarkStart w:id="67" w:name="sub_4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"/>
      <w:bookmarkEnd w:id="68"/>
      <w:r>
        <w:rPr>
          <w:rFonts w:cs="Arial" w:ascii="Arial" w:hAnsi="Arial"/>
          <w:sz w:val="20"/>
          <w:szCs w:val="20"/>
        </w:rPr>
        <w:t>4.1. Ограждения должны приниматься отделом технического контроля предприятия-изготовителя партиями. Партией следует считать ограждения одной марки, изготовленные по одной технологии.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"/>
      <w:bookmarkEnd w:id="69"/>
      <w:r>
        <w:rPr>
          <w:rFonts w:cs="Arial" w:ascii="Arial" w:hAnsi="Arial"/>
          <w:sz w:val="20"/>
          <w:szCs w:val="20"/>
        </w:rPr>
        <w:t>Размер партии устанавливают по соглашению между изготовителем и потребителем, но не более 200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"/>
      <w:bookmarkEnd w:id="70"/>
      <w:r>
        <w:rPr>
          <w:rFonts w:cs="Arial" w:ascii="Arial" w:hAnsi="Arial"/>
          <w:sz w:val="20"/>
          <w:szCs w:val="20"/>
        </w:rPr>
        <w:t>4.2. Для контроля внешнего вида, размеров и качества антикоррозийного покрытия из разных пакетов каждой партии отбирают 5% ограждений, но не менее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2"/>
      <w:bookmarkStart w:id="72" w:name="sub_43"/>
      <w:bookmarkEnd w:id="71"/>
      <w:bookmarkEnd w:id="72"/>
      <w:r>
        <w:rPr>
          <w:rFonts w:cs="Arial" w:ascii="Arial" w:hAnsi="Arial"/>
          <w:sz w:val="20"/>
          <w:szCs w:val="20"/>
        </w:rPr>
        <w:t>4.3. При получении неудовлетворительных результатов контроля хотя бы по одному из показателей качества по этому показателю проводят повторный контроль на удвоенном числе образцов, отобранных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3"/>
      <w:bookmarkEnd w:id="73"/>
      <w:r>
        <w:rPr>
          <w:rFonts w:cs="Arial" w:ascii="Arial" w:hAnsi="Arial"/>
          <w:sz w:val="20"/>
          <w:szCs w:val="20"/>
        </w:rPr>
        <w:t>Если при повторной проверке окажется хотя бы одно ограждение, не удовлетворяющее требованиям настоящего стандарта, то всю партию подвергают поштучной приемке.</w:t>
      </w:r>
    </w:p>
    <w:p>
      <w:pPr>
        <w:pStyle w:val="Normal"/>
        <w:autoSpaceDE w:val="false"/>
        <w:ind w:firstLine="720"/>
        <w:jc w:val="both"/>
        <w:rPr/>
      </w:pPr>
      <w:bookmarkStart w:id="74" w:name="sub_44"/>
      <w:bookmarkEnd w:id="74"/>
      <w:r>
        <w:rPr>
          <w:rFonts w:cs="Arial" w:ascii="Arial" w:hAnsi="Arial"/>
          <w:sz w:val="20"/>
          <w:szCs w:val="20"/>
        </w:rPr>
        <w:t xml:space="preserve">4.4. Для контроля ограждений на соответствие требованиям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 xml:space="preserve"> проверяют одно ограждение при постановке его на производство, при изменении конструкции или технологии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4"/>
      <w:bookmarkStart w:id="76" w:name="sub_45"/>
      <w:bookmarkEnd w:id="75"/>
      <w:bookmarkEnd w:id="76"/>
      <w:r>
        <w:rPr>
          <w:rFonts w:cs="Arial" w:ascii="Arial" w:hAnsi="Arial"/>
          <w:sz w:val="20"/>
          <w:szCs w:val="20"/>
        </w:rPr>
        <w:t>4.5. Потребитель имеет право проводить контрольную проверку соответствия ограждений требованиям настоящего стандарта, соблюдая при этом приведенный порядок отбора ограждений и применяя указанные методы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5"/>
      <w:bookmarkStart w:id="78" w:name="sub_45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5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5"/>
      <w:bookmarkStart w:id="81" w:name="sub_5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51"/>
      <w:bookmarkEnd w:id="82"/>
      <w:r>
        <w:rPr>
          <w:rFonts w:cs="Arial" w:ascii="Arial" w:hAnsi="Arial"/>
          <w:sz w:val="20"/>
          <w:szCs w:val="20"/>
        </w:rPr>
        <w:t>5.1. Качество поверхности и внешний вид (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>) отобранных ограждений определяют визуально сравнением с образцом-эталоном,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83" w:name="sub_51"/>
      <w:bookmarkStart w:id="84" w:name="sub_52"/>
      <w:bookmarkEnd w:id="83"/>
      <w:bookmarkEnd w:id="84"/>
      <w:r>
        <w:rPr>
          <w:rFonts w:cs="Arial" w:ascii="Arial" w:hAnsi="Arial"/>
          <w:sz w:val="20"/>
          <w:szCs w:val="20"/>
        </w:rPr>
        <w:t xml:space="preserve">5.2. Контроль ограждений на соответствие требованиям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 xml:space="preserve"> проводят по схемам испытания ограждений конкретных типов,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"/>
      <w:bookmarkStart w:id="86" w:name="sub_53"/>
      <w:bookmarkEnd w:id="85"/>
      <w:bookmarkEnd w:id="86"/>
      <w:r>
        <w:rPr>
          <w:rFonts w:cs="Arial" w:ascii="Arial" w:hAnsi="Arial"/>
          <w:sz w:val="20"/>
          <w:szCs w:val="20"/>
        </w:rPr>
        <w:t>5.3. Качество стали и сварочных материалов должно быть удостоверено сертификатами предприятий-поставщиков или по данным лаборатории предприятия - изготовителя ограждений.</w:t>
      </w:r>
    </w:p>
    <w:p>
      <w:pPr>
        <w:pStyle w:val="Normal"/>
        <w:autoSpaceDE w:val="false"/>
        <w:ind w:firstLine="720"/>
        <w:jc w:val="both"/>
        <w:rPr/>
      </w:pPr>
      <w:bookmarkStart w:id="87" w:name="sub_53"/>
      <w:bookmarkStart w:id="88" w:name="sub_54"/>
      <w:bookmarkEnd w:id="87"/>
      <w:bookmarkEnd w:id="88"/>
      <w:r>
        <w:rPr>
          <w:rFonts w:cs="Arial" w:ascii="Arial" w:hAnsi="Arial"/>
          <w:sz w:val="20"/>
          <w:szCs w:val="20"/>
        </w:rPr>
        <w:t>5.4. Контроль качества сварных швов и их размеров (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>) следует проводить в соответствии со СНиП III-18-75.</w:t>
      </w:r>
    </w:p>
    <w:p>
      <w:pPr>
        <w:pStyle w:val="Normal"/>
        <w:autoSpaceDE w:val="false"/>
        <w:ind w:firstLine="720"/>
        <w:jc w:val="both"/>
        <w:rPr/>
      </w:pPr>
      <w:bookmarkStart w:id="89" w:name="sub_54"/>
      <w:bookmarkStart w:id="90" w:name="sub_55"/>
      <w:bookmarkEnd w:id="89"/>
      <w:bookmarkEnd w:id="90"/>
      <w:r>
        <w:rPr>
          <w:rFonts w:cs="Arial" w:ascii="Arial" w:hAnsi="Arial"/>
          <w:sz w:val="20"/>
          <w:szCs w:val="20"/>
        </w:rPr>
        <w:t>5.5. Линейные размеры ограждений (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) контролируют рулеткой класса 2 по ГОСТ 7502-80, металлической линейкой по ГОСТ 427-75 и штангенциркулем по ГОСТ 166-80.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5"/>
      <w:bookmarkStart w:id="92" w:name="sub_55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93397404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193397404"/>
      <w:bookmarkStart w:id="95" w:name="sub_193397404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6" w:name="sub_56"/>
      <w:bookmarkEnd w:id="96"/>
      <w:r>
        <w:rPr>
          <w:rFonts w:cs="Arial" w:ascii="Arial" w:hAnsi="Arial"/>
          <w:sz w:val="20"/>
          <w:szCs w:val="20"/>
        </w:rPr>
        <w:t>5.6. Отклонение от перпендикулярности (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) проверяют металлическим угольником со стороной длиной 1 м, изготовленным по чертежам, согласованным с органами Госстандарта, и металлической линейкой по ГОСТ 427-75. Угольник последовательно накладывают на все четыре угла ограждения. Одну сторону угольника плотно прижимают к ограждению и измеряют металлической линейкой наибольший зазор между второй стороной угольника и ограждением.</w:t>
      </w:r>
    </w:p>
    <w:p>
      <w:pPr>
        <w:pStyle w:val="Normal"/>
        <w:autoSpaceDE w:val="false"/>
        <w:ind w:firstLine="720"/>
        <w:jc w:val="both"/>
        <w:rPr/>
      </w:pPr>
      <w:bookmarkStart w:id="97" w:name="sub_56"/>
      <w:bookmarkStart w:id="98" w:name="sub_57"/>
      <w:bookmarkEnd w:id="97"/>
      <w:bookmarkEnd w:id="98"/>
      <w:r>
        <w:rPr>
          <w:rFonts w:cs="Arial" w:ascii="Arial" w:hAnsi="Arial"/>
          <w:sz w:val="20"/>
          <w:szCs w:val="20"/>
        </w:rPr>
        <w:t>5.7. Отклонение от заданного угла сопряжения элементов ограждений лестниц (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) проверяют металлическим угольником-шаблоном со стороной длиной 1 м, изготовленным по чертежам, согласованным с органами Госстандарта, и металлической линейкой по ГОСТ 427-75. Угольник последовательно накладывают на два тупых угла ограждения. Одну сторону угольника плотно прижимают к ограждению и измеряют металлической линейкой наибольший зазор между второй стороной угольника и ограждением.</w:t>
      </w:r>
    </w:p>
    <w:p>
      <w:pPr>
        <w:pStyle w:val="Normal"/>
        <w:autoSpaceDE w:val="false"/>
        <w:ind w:firstLine="720"/>
        <w:jc w:val="both"/>
        <w:rPr/>
      </w:pPr>
      <w:bookmarkStart w:id="99" w:name="sub_57"/>
      <w:bookmarkStart w:id="100" w:name="sub_58"/>
      <w:bookmarkEnd w:id="99"/>
      <w:bookmarkEnd w:id="100"/>
      <w:r>
        <w:rPr>
          <w:rFonts w:cs="Arial" w:ascii="Arial" w:hAnsi="Arial"/>
          <w:sz w:val="20"/>
          <w:szCs w:val="20"/>
        </w:rPr>
        <w:t>5.8. Отклонение от прямолинейности (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) проверяют измерением металлической линейкой по ГОСТ 427-75 зазора между ограждением и струной, закрепленной по концам ограждения или его элемента.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8"/>
      <w:bookmarkStart w:id="102" w:name="sub_58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59"/>
      <w:bookmarkStart w:id="104" w:name="sub_193397692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5.9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59"/>
      <w:bookmarkStart w:id="106" w:name="sub_193397692"/>
      <w:bookmarkEnd w:id="105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5.9. Контроль качества защитных покрытий от коррозии (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п.2.10</w:t>
        </w:r>
      </w:hyperlink>
      <w:r>
        <w:rPr>
          <w:rFonts w:cs="Arial" w:ascii="Arial" w:hAnsi="Arial"/>
          <w:sz w:val="20"/>
          <w:szCs w:val="20"/>
        </w:rPr>
        <w:t>) - по СНиП 3.04.03-85.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6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6.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6"/>
      <w:bookmarkStart w:id="109" w:name="sub_6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61"/>
      <w:bookmarkStart w:id="111" w:name="sub_193425448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6.1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2" w:name="sub_61"/>
      <w:bookmarkStart w:id="113" w:name="sub_193425448"/>
      <w:bookmarkEnd w:id="112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Ограждения упаковывают в пакеты по чертежам предприятия-изготовителя, утвержденным в установленном порядке. Упаковка пакетов должна обеспечивать сохранность ограждений и защитного покрытия от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пакета не должна превышать 3000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Максимальные размеры транспортных пакетов должны соответствовать ГОСТ 23238-78.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транспортных пакетов производится в соответствии с ГОСТ 21929-76.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пакетам и средствам пакетирования должны соответствовать ГОСТ 21650-76, ГОСТ 24597-81 и ГОСТ 21929-76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62"/>
      <w:bookmarkStart w:id="115" w:name="sub_193426476"/>
      <w:bookmarkEnd w:id="114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6.2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6" w:name="sub_62"/>
      <w:bookmarkStart w:id="117" w:name="sub_193426476"/>
      <w:bookmarkEnd w:id="116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Маркировка, наносимая на металлический, пластмассовый или деревянный ярлык, прикрепляемый к пакету,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(марку)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ограждений в пакете;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клеймо (штамп) отдела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Транспортную маркировку производить в соответствии с требованиями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93427612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193427612"/>
      <w:bookmarkStart w:id="120" w:name="sub_193427612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3"/>
      <w:bookmarkEnd w:id="121"/>
      <w:r>
        <w:rPr>
          <w:rFonts w:cs="Arial" w:ascii="Arial" w:hAnsi="Arial"/>
          <w:sz w:val="20"/>
          <w:szCs w:val="20"/>
        </w:rPr>
        <w:t>6.3. Каждая партия отгружаемых ограждений должна сопровождаться документом,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3"/>
      <w:bookmarkEnd w:id="122"/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заказа;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(марку)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и цвет защитного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и номера пакетов с указанием массы каждого пакета;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отдела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4"/>
      <w:bookmarkEnd w:id="123"/>
      <w:r>
        <w:rPr>
          <w:rFonts w:cs="Arial" w:ascii="Arial" w:hAnsi="Arial"/>
          <w:sz w:val="20"/>
          <w:szCs w:val="20"/>
        </w:rPr>
        <w:t>6.4. Стальные ограждения должны храниться по маркам в пакетах с опиранием на деревянные прокладки и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4"/>
      <w:bookmarkEnd w:id="124"/>
      <w:r>
        <w:rPr>
          <w:rFonts w:cs="Arial" w:ascii="Arial" w:hAnsi="Arial"/>
          <w:sz w:val="20"/>
          <w:szCs w:val="20"/>
        </w:rPr>
        <w:t>Подкладки под нижний ряд ограждений должны быть толщиной не менее 50 и шириной не менее 100 мм и уложены по ровному основанию через 1000 мм, но не менее двух на одно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между ограждениями должны быть толщиной не менее 20 м и шириной не менее 100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65"/>
      <w:bookmarkStart w:id="126" w:name="sub_193428852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6.5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65"/>
      <w:bookmarkStart w:id="128" w:name="sub_193428852"/>
      <w:bookmarkEnd w:id="127"/>
      <w:bookmarkEnd w:id="12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 При транспортировании ограждений необходимо обеспечивать укладку пакетов с опиранием на деревянные подкладки и прокладки согласно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п.6.4.</w:t>
        </w:r>
      </w:hyperlink>
      <w:r>
        <w:rPr>
          <w:rFonts w:cs="Arial" w:ascii="Arial" w:hAnsi="Arial"/>
          <w:sz w:val="20"/>
          <w:szCs w:val="20"/>
        </w:rPr>
        <w:t xml:space="preserve"> Ограждения транспортируют любым видом транспорта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93429944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О Правилах перевозок грузов на железнодорожном транспорте, утвержденных МПС РФ, см. справку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3429944"/>
      <w:bookmarkStart w:id="131" w:name="sub_193429944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66"/>
      <w:bookmarkStart w:id="133" w:name="sub_193430400"/>
      <w:bookmarkEnd w:id="132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6.6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4" w:name="sub_66"/>
      <w:bookmarkStart w:id="135" w:name="sub_193430400"/>
      <w:bookmarkEnd w:id="134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Условия транспортирования ограждений при воздействии климатических факторов - ОЖ1, условия хранения - ОЖ2 по ГОСТ 15150-69.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7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7"/>
      <w:bookmarkStart w:id="138" w:name="sub_7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71"/>
      <w:bookmarkStart w:id="140" w:name="sub_193431664"/>
      <w:bookmarkEnd w:id="139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10 мая 1989 г. N 75, в пункт 7.1 настоящего ГОСТа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1" w:name="sub_71"/>
      <w:bookmarkStart w:id="142" w:name="sub_193431664"/>
      <w:bookmarkEnd w:id="141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Монтаж ограждений следует производить в соответствии с требованиями ГОСТ 23118-78 и СНиП 3.03.01-87.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2"/>
      <w:bookmarkEnd w:id="143"/>
      <w:r>
        <w:rPr>
          <w:rFonts w:cs="Arial" w:ascii="Arial" w:hAnsi="Arial"/>
          <w:sz w:val="20"/>
          <w:szCs w:val="20"/>
        </w:rPr>
        <w:t>7.2. Зазоры с между элементами ограждения и железобетонными плитами и маршами должны соответствовать указанным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72"/>
      <w:bookmarkStart w:id="145" w:name="sub_72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664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64"/>
      <w:bookmarkStart w:id="148" w:name="sub_664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ограждения                       │     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MB l_ом х h_ом, MH l_ом х h_ом, ПВ, ПН, БП, БВ и БЛ        │ 100 +- 1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 l_ом х h_ом, ПД и БД                                    │  20 +- 1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Буквенное обозначение размера с приведено в справочном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приложении.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1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1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ограждений лестниц, балконов и крыш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740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7771"/>
      <w:bookmarkEnd w:id="151"/>
      <w:r>
        <w:rPr>
          <w:rFonts w:cs="Arial" w:ascii="Arial" w:hAnsi="Arial"/>
          <w:sz w:val="20"/>
          <w:szCs w:val="20"/>
        </w:rPr>
        <w:t>"Рисунки. Примеры ограждений лестниц, балконов и крыш"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7771"/>
      <w:bookmarkStart w:id="153" w:name="sub_7771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Значения шага стоек l и общей длины ограждения L принимают по рабочим чертежам.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Значения длины стойки k для заделки ее или приварки к плите или лестничному маршу принимают по рабочим чертежам.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Архитектурные решения ограждений являются условными.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2007-02-27T10:41:00Z</dcterms:created>
  <dc:creator>VIKTOR</dc:creator>
  <dc:description/>
  <dc:language>ru-RU</dc:language>
  <cp:lastModifiedBy>VIKTOR</cp:lastModifiedBy>
  <dcterms:modified xsi:type="dcterms:W3CDTF">2007-02-27T10:41:00Z</dcterms:modified>
  <cp:revision>2</cp:revision>
  <dc:subject/>
  <dc:title/>
</cp:coreProperties>
</file>