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25772-83</w:t>
        <w:br/>
        <w:t>"Ограждения лестниц, балконов и крыш стальные. Общие технические условия"</w:t>
        <w:br/>
        <w:t>(утв. постановлением Госстроя СССР от 18 апреля 1983 г. N 72)</w:t>
        <w:br/>
        <w:t>(с изменениями от 10 мая 1989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Steel guardrailing of stairways, balkonies and roofs.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General specification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Комплектность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Упаковка,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Указания по монтажу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Приложение. Примеры ограждений лестниц, балконов и крыш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стальные ограждения лестничных маршей и площадок, балконов и крыш.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ограждения стальных лестниц и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По назначению ограждения подразделяют на типы, приведенные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11"/>
      <w:bookmarkStart w:id="5" w:name="sub_11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" w:name="sub_661"/>
      <w:bookmarkStart w:id="7" w:name="sub_193363228"/>
      <w:bookmarkEnd w:id="6"/>
      <w:bookmarkEnd w:id="7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таблицу 1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" w:name="sub_661"/>
      <w:bookmarkStart w:id="9" w:name="sub_193363228"/>
      <w:bookmarkEnd w:id="8"/>
      <w:bookmarkEnd w:id="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Назначение ограждения           │     Обозначение типа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лестничных маршей: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внутренних                                 │MB l_ом х h_ом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                                │МН l_ом х h_ом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дошкольных учреждений                      │МД l_ом х h_ом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лестничных площадок: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внутренних                                 │ПВ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                                │ПН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дошкольных учреждений                      │ПД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балконов: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высотой до 30 м                     │БП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высотой свыше 30 м                  │БВ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дошкольных учреждений                      │БД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незадымляемых лестничных клеток            │БЛ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крыш: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парапета                               │КО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парапетом                                │КП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l_ом и h_ом - по ГОСТ 9818-85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2"/>
      <w:bookmarkEnd w:id="10"/>
      <w:r>
        <w:rPr>
          <w:rFonts w:cs="Arial" w:ascii="Arial" w:hAnsi="Arial"/>
          <w:sz w:val="20"/>
          <w:szCs w:val="20"/>
        </w:rPr>
        <w:t>1.2. По заполнению каркаса ограждения подразделяют на виды: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"/>
      <w:bookmarkEnd w:id="11"/>
      <w:r>
        <w:rPr>
          <w:rFonts w:cs="Arial" w:ascii="Arial" w:hAnsi="Arial"/>
          <w:sz w:val="20"/>
          <w:szCs w:val="20"/>
        </w:rPr>
        <w:t>Р - решетчатые;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 - экранные (для навески экранов из листовых или плитных материалов);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- комбинированные (с решетчатыми и экранными участками).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3"/>
      <w:bookmarkEnd w:id="12"/>
      <w:r>
        <w:rPr>
          <w:rFonts w:cs="Arial" w:ascii="Arial" w:hAnsi="Arial"/>
          <w:sz w:val="20"/>
          <w:szCs w:val="20"/>
        </w:rPr>
        <w:t>1.3. Основные размеры ограждений и размеры между элементами ограждений должны соответствовать указанным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3"/>
      <w:bookmarkStart w:id="14" w:name="sub_13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66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662"/>
      <w:bookmarkStart w:id="17" w:name="sub_662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ограждения    │     Н      │     h     │а, не более│     b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MB l_ом х h_ом        │    900     │    800    │    150    │    300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├──────────────────────┼────────────┼───────────┤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 l_ом х h_ом        │    1200    │   1100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├───────────┼───────────┼───────────┤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МД l_ом х h_ом        │            │   1180    │    100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                    │    900     │    800    │    150    │    300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├──────────────────────┼────────────┼───────────┤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                    │    1200    │   1100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                    │    1200    │   1180    │    100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БП                    │    1000    │    900    │    110    │    300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├──────────────────────┼────────────┼───────────┤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БВ                    │    1100    │   1000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БД                    │    1200    │   1180    │    100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├───────────┼───────────┼───────────┤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                    │            │   1100    │    110    │    300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                    │    600     │     -     │    300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          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├──────────────────────┴────────────┴───────────┴───────────┴───────────┤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Буквенные обозначения размеров (H, h, а и b) ограждений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приведены в справочном приложении.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4"/>
      <w:bookmarkEnd w:id="18"/>
      <w:r>
        <w:rPr>
          <w:rFonts w:cs="Arial" w:ascii="Arial" w:hAnsi="Arial"/>
          <w:sz w:val="20"/>
          <w:szCs w:val="20"/>
        </w:rPr>
        <w:t>1.4. Ограждения эксплуатируемых крыш должны быть выполнены в соответствии с требованиями, предъявляемыми к ограждениям балконов.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4"/>
      <w:bookmarkStart w:id="20" w:name="sub_15"/>
      <w:bookmarkEnd w:id="19"/>
      <w:bookmarkEnd w:id="20"/>
      <w:r>
        <w:rPr>
          <w:rFonts w:cs="Arial" w:ascii="Arial" w:hAnsi="Arial"/>
          <w:sz w:val="20"/>
          <w:szCs w:val="20"/>
        </w:rPr>
        <w:t>1.5. Стальные ограждения крыш, устанавливаемые на парапет, должны иметь высоту за вычетом высоты парапета.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5"/>
      <w:bookmarkStart w:id="22" w:name="sub_16"/>
      <w:bookmarkEnd w:id="21"/>
      <w:bookmarkEnd w:id="22"/>
      <w:r>
        <w:rPr>
          <w:rFonts w:cs="Arial" w:ascii="Arial" w:hAnsi="Arial"/>
          <w:sz w:val="20"/>
          <w:szCs w:val="20"/>
        </w:rPr>
        <w:t>1.6. Условное обозначение марки ограждения принимают в соответствии со схемой: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6"/>
      <w:bookmarkStart w:id="24" w:name="sub_16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Х   -   Х.X       Х     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─┬─     ──┬──     ─┬─   ─┬─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└────────┼────────┼─────┼─────────────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ограждения (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п.1.Л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└────────┼─────┼─────────────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  размеры   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(длина L, высота Н), дм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└─────┼─────────────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заполнения каркаса (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п.1.2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└─────────────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настоящего 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марки ограждения лестничного марша внутренней лестницы длиной 2700 и высотой 900 мм, решетчатого: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MB 27.12-27.9 Р ГОСТ 25772-83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ограждения лестничной площадки наружной лестницы длиной 2400 и высотой 1200 мм, экранного: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ПН-24.12 Э ГОСТ 25772-83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ограждения крыш без парапета длиной 3800 и высотой 600 мм, решетчатого: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КО-38.6 Р ГОСТ 25772-83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2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" w:name="sub_2"/>
      <w:bookmarkStart w:id="27" w:name="sub_2"/>
      <w:bookmarkEnd w:id="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"/>
      <w:bookmarkEnd w:id="28"/>
      <w:r>
        <w:rPr>
          <w:rFonts w:cs="Arial" w:ascii="Arial" w:hAnsi="Arial"/>
          <w:sz w:val="20"/>
          <w:szCs w:val="20"/>
        </w:rPr>
        <w:t>2.1. Ограждения следует изготовлять в соответствии с требованиями настоящего стандарта, ГОСТ 23118-78, стандартов или технических условий на ограждения конкретных типов по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"/>
      <w:bookmarkStart w:id="30" w:name="sub_22"/>
      <w:bookmarkEnd w:id="29"/>
      <w:bookmarkEnd w:id="30"/>
      <w:r>
        <w:rPr>
          <w:rFonts w:cs="Arial" w:ascii="Arial" w:hAnsi="Arial"/>
          <w:sz w:val="20"/>
          <w:szCs w:val="20"/>
        </w:rPr>
        <w:t>2.2. Качество поверхности и внешний вид ограждений должны соответствовать образцам-эталонам, утвержденным в установленном порядке. На поверхности ограждений не должно быть механических повреждений, заусенцев, искривлений, окалины или ржавчины.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22"/>
      <w:bookmarkStart w:id="32" w:name="sub_22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" w:name="sub_23"/>
      <w:bookmarkStart w:id="34" w:name="sub_193394420"/>
      <w:bookmarkEnd w:id="33"/>
      <w:bookmarkEnd w:id="3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2.3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5" w:name="sub_23"/>
      <w:bookmarkStart w:id="36" w:name="sub_193394420"/>
      <w:bookmarkEnd w:id="35"/>
      <w:bookmarkEnd w:id="3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Ограждения должны выдерживать нагрузки, предусмотренные в СНиП 2.01.07-85.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4"/>
      <w:bookmarkEnd w:id="37"/>
      <w:r>
        <w:rPr>
          <w:rFonts w:cs="Arial" w:ascii="Arial" w:hAnsi="Arial"/>
          <w:sz w:val="20"/>
          <w:szCs w:val="20"/>
        </w:rPr>
        <w:t>2.4. Материалы для стальных элементов ограждений должны приниматься согласно СНиП II-23-81.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4"/>
      <w:bookmarkStart w:id="39" w:name="sub_25"/>
      <w:bookmarkEnd w:id="38"/>
      <w:bookmarkEnd w:id="39"/>
      <w:r>
        <w:rPr>
          <w:rFonts w:cs="Arial" w:ascii="Arial" w:hAnsi="Arial"/>
          <w:sz w:val="20"/>
          <w:szCs w:val="20"/>
        </w:rPr>
        <w:t>2.5. Каркасы ограждений следует изготовлять сварными. Сварку следует выполнять согласно СНиП III-18-75.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5"/>
      <w:bookmarkStart w:id="41" w:name="sub_26"/>
      <w:bookmarkEnd w:id="40"/>
      <w:bookmarkEnd w:id="41"/>
      <w:r>
        <w:rPr>
          <w:rFonts w:cs="Arial" w:ascii="Arial" w:hAnsi="Arial"/>
          <w:sz w:val="20"/>
          <w:szCs w:val="20"/>
        </w:rPr>
        <w:t>2.6. Для балконов жилых зданий, за исключением балконов незадымляемых лестничных клеток, следует применять только экранные ограждения.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6"/>
      <w:bookmarkStart w:id="43" w:name="sub_27"/>
      <w:bookmarkEnd w:id="42"/>
      <w:bookmarkEnd w:id="43"/>
      <w:r>
        <w:rPr>
          <w:rFonts w:cs="Arial" w:ascii="Arial" w:hAnsi="Arial"/>
          <w:sz w:val="20"/>
          <w:szCs w:val="20"/>
        </w:rPr>
        <w:t>2.7. Ограждения лестниц и балконов детских дошкольных учреждений не должны иметь промежуточных наклонных и горизонтальных элементов.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7"/>
      <w:bookmarkStart w:id="45" w:name="sub_28"/>
      <w:bookmarkEnd w:id="44"/>
      <w:bookmarkEnd w:id="45"/>
      <w:r>
        <w:rPr>
          <w:rFonts w:cs="Arial" w:ascii="Arial" w:hAnsi="Arial"/>
          <w:sz w:val="20"/>
          <w:szCs w:val="20"/>
        </w:rPr>
        <w:t>2.8. Конструкция экранных и комбинированных ограждений должна быть снабжена элементами, обеспечивающими крепление и замену экранов.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8"/>
      <w:bookmarkStart w:id="47" w:name="sub_29"/>
      <w:bookmarkEnd w:id="46"/>
      <w:bookmarkEnd w:id="47"/>
      <w:r>
        <w:rPr>
          <w:rFonts w:cs="Arial" w:ascii="Arial" w:hAnsi="Arial"/>
          <w:sz w:val="20"/>
          <w:szCs w:val="20"/>
        </w:rPr>
        <w:t xml:space="preserve">2.9. Предельные отклонения размеров и отклонения формы ограждений и номинальных приведены в </w:t>
      </w:r>
      <w:hyperlink w:anchor="sub_66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29"/>
      <w:bookmarkStart w:id="49" w:name="sub_29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" w:name="sub_210"/>
      <w:bookmarkStart w:id="51" w:name="sub_193394816"/>
      <w:bookmarkEnd w:id="50"/>
      <w:bookmarkEnd w:id="51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2.10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" w:name="sub_210"/>
      <w:bookmarkStart w:id="53" w:name="sub_193394816"/>
      <w:bookmarkEnd w:id="52"/>
      <w:bookmarkEnd w:id="53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 Ограждения должны быть защищены от коррозии в соответствии со СНиП 2.03.11-85.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3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3. Комплектность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3"/>
      <w:bookmarkStart w:id="56" w:name="sub_3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1"/>
      <w:bookmarkEnd w:id="57"/>
      <w:r>
        <w:rPr>
          <w:rFonts w:cs="Arial" w:ascii="Arial" w:hAnsi="Arial"/>
          <w:sz w:val="20"/>
          <w:szCs w:val="20"/>
        </w:rPr>
        <w:t>3.1. Ограждения должны поставляться комплектно. В комплект поставки должны входить: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1"/>
      <w:bookmarkEnd w:id="58"/>
      <w:r>
        <w:rPr>
          <w:rFonts w:cs="Arial" w:ascii="Arial" w:hAnsi="Arial"/>
          <w:sz w:val="20"/>
          <w:szCs w:val="20"/>
        </w:rPr>
        <w:t>ограждения;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9" w:name="sub_663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663"/>
      <w:bookmarkStart w:id="61" w:name="sub_663"/>
      <w:bookmarkEnd w:id="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  │    Пред. откл.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L: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1500 включ.                                     │       +- 2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1500  "  3900      "                           │       +- 3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3900  "  7200      "                           │       +- 4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Н                                           │       +- 2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300 и менее (а; b)                         │       +- 1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Перпендикулярность ограждения (кроме лестниц)      │ 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Заданный угол сопряжения элементов (для лестниц)   │ 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Прямолинейность в плоскости и из плоскости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при длине L: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1500 включ.                                     │ 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1500  "  3900      "                           │ 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3900  "  7200      "                           │ 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├───────────────────────────────────────────────────┴───────────────────┤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Предельные отклонения от прямолинейности  относятся  как 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ограждению в целом, так и к отдельным его элементам.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крепежные детали для экранных и комбинированных ограждений;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техническая документация в соответствии с требованиями ГОСТ 23118-78.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2"/>
      <w:bookmarkEnd w:id="62"/>
      <w:r>
        <w:rPr>
          <w:rFonts w:cs="Arial" w:ascii="Arial" w:hAnsi="Arial"/>
          <w:sz w:val="20"/>
          <w:szCs w:val="20"/>
        </w:rPr>
        <w:t>3.2. В комплект поставок не входят экраны для экранных и комбинированных ограждений.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32"/>
      <w:bookmarkStart w:id="64" w:name="sub_32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4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4.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4"/>
      <w:bookmarkStart w:id="67" w:name="sub_4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1"/>
      <w:bookmarkEnd w:id="68"/>
      <w:r>
        <w:rPr>
          <w:rFonts w:cs="Arial" w:ascii="Arial" w:hAnsi="Arial"/>
          <w:sz w:val="20"/>
          <w:szCs w:val="20"/>
        </w:rPr>
        <w:t>4.1. Ограждения должны приниматься отделом технического контроля предприятия-изготовителя партиями. Партией следует считать ограждения одной марки, изготовленные по одной технологии.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1"/>
      <w:bookmarkEnd w:id="69"/>
      <w:r>
        <w:rPr>
          <w:rFonts w:cs="Arial" w:ascii="Arial" w:hAnsi="Arial"/>
          <w:sz w:val="20"/>
          <w:szCs w:val="20"/>
        </w:rPr>
        <w:t>Размер партии устанавливают по соглашению между изготовителем и потребителем, но не более 200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2"/>
      <w:bookmarkEnd w:id="70"/>
      <w:r>
        <w:rPr>
          <w:rFonts w:cs="Arial" w:ascii="Arial" w:hAnsi="Arial"/>
          <w:sz w:val="20"/>
          <w:szCs w:val="20"/>
        </w:rPr>
        <w:t>4.2. Для контроля внешнего вида, размеров и качества антикоррозийного покрытия из разных пакетов каждой партии отбирают 5% ограждений, но не менее 5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2"/>
      <w:bookmarkStart w:id="72" w:name="sub_43"/>
      <w:bookmarkEnd w:id="71"/>
      <w:bookmarkEnd w:id="72"/>
      <w:r>
        <w:rPr>
          <w:rFonts w:cs="Arial" w:ascii="Arial" w:hAnsi="Arial"/>
          <w:sz w:val="20"/>
          <w:szCs w:val="20"/>
        </w:rPr>
        <w:t>4.3. При получении неудовлетворительных результатов контроля хотя бы по одному из показателей качества по этому показателю проводят повторный контроль на удвоенном числе образцов, отобранных от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3"/>
      <w:bookmarkEnd w:id="73"/>
      <w:r>
        <w:rPr>
          <w:rFonts w:cs="Arial" w:ascii="Arial" w:hAnsi="Arial"/>
          <w:sz w:val="20"/>
          <w:szCs w:val="20"/>
        </w:rPr>
        <w:t>Если при повторной проверке окажется хотя бы одно ограждение, не удовлетворяющее требованиям настоящего стандарта, то всю партию подвергают поштучной приемке.</w:t>
      </w:r>
    </w:p>
    <w:p>
      <w:pPr>
        <w:pStyle w:val="Normal"/>
        <w:autoSpaceDE w:val="false"/>
        <w:ind w:firstLine="720"/>
        <w:jc w:val="both"/>
        <w:rPr/>
      </w:pPr>
      <w:bookmarkStart w:id="74" w:name="sub_44"/>
      <w:bookmarkEnd w:id="74"/>
      <w:r>
        <w:rPr>
          <w:rFonts w:cs="Arial" w:ascii="Arial" w:hAnsi="Arial"/>
          <w:sz w:val="20"/>
          <w:szCs w:val="20"/>
        </w:rPr>
        <w:t xml:space="preserve">4.4. Для контроля ограждений на соответствие требованиям </w:t>
      </w:r>
      <w:hyperlink w:anchor="sub_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п.2.3</w:t>
        </w:r>
      </w:hyperlink>
      <w:r>
        <w:rPr>
          <w:rFonts w:cs="Arial" w:ascii="Arial" w:hAnsi="Arial"/>
          <w:sz w:val="20"/>
          <w:szCs w:val="20"/>
        </w:rPr>
        <w:t xml:space="preserve"> проверяют одно ограждение при постановке его на производство, при изменении конструкции или технологии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4"/>
      <w:bookmarkStart w:id="76" w:name="sub_45"/>
      <w:bookmarkEnd w:id="75"/>
      <w:bookmarkEnd w:id="76"/>
      <w:r>
        <w:rPr>
          <w:rFonts w:cs="Arial" w:ascii="Arial" w:hAnsi="Arial"/>
          <w:sz w:val="20"/>
          <w:szCs w:val="20"/>
        </w:rPr>
        <w:t>4.5. Потребитель имеет право проводить контрольную проверку соответствия ограждений требованиям настоящего стандарта, соблюдая при этом приведенный порядок отбора ограждений и применяя указанные методы контроля.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45"/>
      <w:bookmarkStart w:id="78" w:name="sub_45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5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5.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5"/>
      <w:bookmarkStart w:id="81" w:name="sub_5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82" w:name="sub_51"/>
      <w:bookmarkEnd w:id="82"/>
      <w:r>
        <w:rPr>
          <w:rFonts w:cs="Arial" w:ascii="Arial" w:hAnsi="Arial"/>
          <w:sz w:val="20"/>
          <w:szCs w:val="20"/>
        </w:rPr>
        <w:t>5.1. Качество поверхности и внешний вид (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п.2.2</w:t>
        </w:r>
      </w:hyperlink>
      <w:r>
        <w:rPr>
          <w:rFonts w:cs="Arial" w:ascii="Arial" w:hAnsi="Arial"/>
          <w:sz w:val="20"/>
          <w:szCs w:val="20"/>
        </w:rPr>
        <w:t>) отобранных ограждений определяют визуально сравнением с образцом-эталоном,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83" w:name="sub_51"/>
      <w:bookmarkStart w:id="84" w:name="sub_52"/>
      <w:bookmarkEnd w:id="83"/>
      <w:bookmarkEnd w:id="84"/>
      <w:r>
        <w:rPr>
          <w:rFonts w:cs="Arial" w:ascii="Arial" w:hAnsi="Arial"/>
          <w:sz w:val="20"/>
          <w:szCs w:val="20"/>
        </w:rPr>
        <w:t xml:space="preserve">5.2. Контроль ограждений на соответствие требованиям </w:t>
      </w:r>
      <w:hyperlink w:anchor="sub_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п.2.3</w:t>
        </w:r>
      </w:hyperlink>
      <w:r>
        <w:rPr>
          <w:rFonts w:cs="Arial" w:ascii="Arial" w:hAnsi="Arial"/>
          <w:sz w:val="20"/>
          <w:szCs w:val="20"/>
        </w:rPr>
        <w:t xml:space="preserve"> проводят по схемам испытания ограждений конкретных типов, утвержденных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2"/>
      <w:bookmarkStart w:id="86" w:name="sub_53"/>
      <w:bookmarkEnd w:id="85"/>
      <w:bookmarkEnd w:id="86"/>
      <w:r>
        <w:rPr>
          <w:rFonts w:cs="Arial" w:ascii="Arial" w:hAnsi="Arial"/>
          <w:sz w:val="20"/>
          <w:szCs w:val="20"/>
        </w:rPr>
        <w:t>5.3. Качество стали и сварочных материалов должно быть удостоверено сертификатами предприятий-поставщиков или по данным лаборатории предприятия - изготовителя ограждений.</w:t>
      </w:r>
    </w:p>
    <w:p>
      <w:pPr>
        <w:pStyle w:val="Normal"/>
        <w:autoSpaceDE w:val="false"/>
        <w:ind w:firstLine="720"/>
        <w:jc w:val="both"/>
        <w:rPr/>
      </w:pPr>
      <w:bookmarkStart w:id="87" w:name="sub_53"/>
      <w:bookmarkStart w:id="88" w:name="sub_54"/>
      <w:bookmarkEnd w:id="87"/>
      <w:bookmarkEnd w:id="88"/>
      <w:r>
        <w:rPr>
          <w:rFonts w:cs="Arial" w:ascii="Arial" w:hAnsi="Arial"/>
          <w:sz w:val="20"/>
          <w:szCs w:val="20"/>
        </w:rPr>
        <w:t>5.4. Контроль качества сварных швов и их размеров (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п.2.5</w:t>
        </w:r>
      </w:hyperlink>
      <w:r>
        <w:rPr>
          <w:rFonts w:cs="Arial" w:ascii="Arial" w:hAnsi="Arial"/>
          <w:sz w:val="20"/>
          <w:szCs w:val="20"/>
        </w:rPr>
        <w:t>) следует проводить в соответствии со СНиП III-18-75.</w:t>
      </w:r>
    </w:p>
    <w:p>
      <w:pPr>
        <w:pStyle w:val="Normal"/>
        <w:autoSpaceDE w:val="false"/>
        <w:ind w:firstLine="720"/>
        <w:jc w:val="both"/>
        <w:rPr/>
      </w:pPr>
      <w:bookmarkStart w:id="89" w:name="sub_54"/>
      <w:bookmarkStart w:id="90" w:name="sub_55"/>
      <w:bookmarkEnd w:id="89"/>
      <w:bookmarkEnd w:id="90"/>
      <w:r>
        <w:rPr>
          <w:rFonts w:cs="Arial" w:ascii="Arial" w:hAnsi="Arial"/>
          <w:sz w:val="20"/>
          <w:szCs w:val="20"/>
        </w:rPr>
        <w:t>5.5. Линейные размеры ограждений (</w:t>
      </w:r>
      <w:hyperlink w:anchor="sub_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п.2.9</w:t>
        </w:r>
      </w:hyperlink>
      <w:r>
        <w:rPr>
          <w:rFonts w:cs="Arial" w:ascii="Arial" w:hAnsi="Arial"/>
          <w:sz w:val="20"/>
          <w:szCs w:val="20"/>
        </w:rPr>
        <w:t>) контролируют рулеткой класса 2 по ГОСТ 7502-80, металлической линейкой по ГОСТ 427-75 и штангенциркулем по ГОСТ 166-80.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55"/>
      <w:bookmarkStart w:id="92" w:name="sub_55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193397404"/>
      <w:bookmarkEnd w:id="93"/>
      <w:r>
        <w:rPr>
          <w:rFonts w:cs="Arial" w:ascii="Arial" w:hAnsi="Arial"/>
          <w:i/>
          <w:iCs/>
          <w:color w:val="800080"/>
          <w:sz w:val="20"/>
          <w:szCs w:val="20"/>
        </w:rPr>
        <w:t>См. ГОСТ 7502-98, введеный в действие постановлением Госстандарта РФ от 27 июля 1999 г. N 220-ст с 1 июля 2000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4" w:name="sub_193397404"/>
      <w:bookmarkStart w:id="95" w:name="sub_193397404"/>
      <w:bookmarkEnd w:id="9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 166-80 постановлением Госстандарта СССР от 30 октября 1989 г. N 3253 с 1 января 1991 г. введен в действие ГОСТ 166-89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6" w:name="sub_56"/>
      <w:bookmarkEnd w:id="96"/>
      <w:r>
        <w:rPr>
          <w:rFonts w:cs="Arial" w:ascii="Arial" w:hAnsi="Arial"/>
          <w:sz w:val="20"/>
          <w:szCs w:val="20"/>
        </w:rPr>
        <w:t>5.6. Отклонение от перпендикулярности (</w:t>
      </w:r>
      <w:hyperlink w:anchor="sub_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п.2.9</w:t>
        </w:r>
      </w:hyperlink>
      <w:r>
        <w:rPr>
          <w:rFonts w:cs="Arial" w:ascii="Arial" w:hAnsi="Arial"/>
          <w:sz w:val="20"/>
          <w:szCs w:val="20"/>
        </w:rPr>
        <w:t>) проверяют металлическим угольником со стороной длиной 1 м, изготовленным по чертежам, согласованным с органами Госстандарта, и металлической линейкой по ГОСТ 427-75. Угольник последовательно накладывают на все четыре угла ограждения. Одну сторону угольника плотно прижимают к ограждению и измеряют металлической линейкой наибольший зазор между второй стороной угольника и ограждением.</w:t>
      </w:r>
    </w:p>
    <w:p>
      <w:pPr>
        <w:pStyle w:val="Normal"/>
        <w:autoSpaceDE w:val="false"/>
        <w:ind w:firstLine="720"/>
        <w:jc w:val="both"/>
        <w:rPr/>
      </w:pPr>
      <w:bookmarkStart w:id="97" w:name="sub_56"/>
      <w:bookmarkStart w:id="98" w:name="sub_57"/>
      <w:bookmarkEnd w:id="97"/>
      <w:bookmarkEnd w:id="98"/>
      <w:r>
        <w:rPr>
          <w:rFonts w:cs="Arial" w:ascii="Arial" w:hAnsi="Arial"/>
          <w:sz w:val="20"/>
          <w:szCs w:val="20"/>
        </w:rPr>
        <w:t>5.7. Отклонение от заданного угла сопряжения элементов ограждений лестниц (</w:t>
      </w:r>
      <w:hyperlink w:anchor="sub_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п.2.9</w:t>
        </w:r>
      </w:hyperlink>
      <w:r>
        <w:rPr>
          <w:rFonts w:cs="Arial" w:ascii="Arial" w:hAnsi="Arial"/>
          <w:sz w:val="20"/>
          <w:szCs w:val="20"/>
        </w:rPr>
        <w:t>) проверяют металлическим угольником-шаблоном со стороной длиной 1 м, изготовленным по чертежам, согласованным с органами Госстандарта, и металлической линейкой по ГОСТ 427-75. Угольник последовательно накладывают на два тупых угла ограждения. Одну сторону угольника плотно прижимают к ограждению и измеряют металлической линейкой наибольший зазор между второй стороной угольника и ограждением.</w:t>
      </w:r>
    </w:p>
    <w:p>
      <w:pPr>
        <w:pStyle w:val="Normal"/>
        <w:autoSpaceDE w:val="false"/>
        <w:ind w:firstLine="720"/>
        <w:jc w:val="both"/>
        <w:rPr/>
      </w:pPr>
      <w:bookmarkStart w:id="99" w:name="sub_57"/>
      <w:bookmarkStart w:id="100" w:name="sub_58"/>
      <w:bookmarkEnd w:id="99"/>
      <w:bookmarkEnd w:id="100"/>
      <w:r>
        <w:rPr>
          <w:rFonts w:cs="Arial" w:ascii="Arial" w:hAnsi="Arial"/>
          <w:sz w:val="20"/>
          <w:szCs w:val="20"/>
        </w:rPr>
        <w:t>5.8. Отклонение от прямолинейности (</w:t>
      </w:r>
      <w:hyperlink w:anchor="sub_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п.2.9</w:t>
        </w:r>
      </w:hyperlink>
      <w:r>
        <w:rPr>
          <w:rFonts w:cs="Arial" w:ascii="Arial" w:hAnsi="Arial"/>
          <w:sz w:val="20"/>
          <w:szCs w:val="20"/>
        </w:rPr>
        <w:t>) проверяют измерением металлической линейкой по ГОСТ 427-75 зазора между ограждением и струной, закрепленной по концам ограждения или его элемента.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58"/>
      <w:bookmarkStart w:id="102" w:name="sub_58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3" w:name="sub_59"/>
      <w:bookmarkStart w:id="104" w:name="sub_193397692"/>
      <w:bookmarkEnd w:id="103"/>
      <w:bookmarkEnd w:id="10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5.9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5" w:name="sub_59"/>
      <w:bookmarkStart w:id="106" w:name="sub_193397692"/>
      <w:bookmarkEnd w:id="105"/>
      <w:bookmarkEnd w:id="10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5.9. Контроль качества защитных покрытий от коррозии (</w:t>
      </w:r>
      <w:hyperlink w:anchor="sub_2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п.2.10</w:t>
        </w:r>
      </w:hyperlink>
      <w:r>
        <w:rPr>
          <w:rFonts w:cs="Arial" w:ascii="Arial" w:hAnsi="Arial"/>
          <w:sz w:val="20"/>
          <w:szCs w:val="20"/>
        </w:rPr>
        <w:t>) - по СНиП 3.04.03-85.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7" w:name="sub_6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6. Упаковка,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8" w:name="sub_6"/>
      <w:bookmarkStart w:id="109" w:name="sub_6"/>
      <w:bookmarkEnd w:id="1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0" w:name="sub_61"/>
      <w:bookmarkStart w:id="111" w:name="sub_193425448"/>
      <w:bookmarkEnd w:id="110"/>
      <w:bookmarkEnd w:id="111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6.1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2" w:name="sub_61"/>
      <w:bookmarkStart w:id="113" w:name="sub_193425448"/>
      <w:bookmarkEnd w:id="112"/>
      <w:bookmarkEnd w:id="113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Ограждения упаковывают в пакеты по чертежам предприятия-изготовителя, утвержденным в установленном порядке. Упаковка пакетов должна обеспечивать сохранность ограждений и защитного покрытия от механических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пакета не должна превышать 3000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Максимальные размеры транспортных пакетов должны соответствовать ГОСТ 23238-78.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Формирование транспортных пакетов производится в соответствии с ГОСТ 21929-76.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к пакетам и средствам пакетирования должны соответствовать ГОСТ 21650-76, ГОСТ 24597-81 и ГОСТ 21929-76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4" w:name="sub_62"/>
      <w:bookmarkStart w:id="115" w:name="sub_193426476"/>
      <w:bookmarkEnd w:id="114"/>
      <w:bookmarkEnd w:id="115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6.2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6" w:name="sub_62"/>
      <w:bookmarkStart w:id="117" w:name="sub_193426476"/>
      <w:bookmarkEnd w:id="116"/>
      <w:bookmarkEnd w:id="117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 Маркировка, наносимая на металлический, пластмассовый или деревянный ярлык, прикрепляемый к пакету, должна содержать: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или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(марку) ограждения;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число ограждений в пакете;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массу пакета;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пакета;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клеймо (штамп) отдела технического контроля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Транспортную маркировку производить в соответствии с требованиями ГОСТ 14192-77.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8" w:name="sub_193427612"/>
      <w:bookmarkEnd w:id="118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9" w:name="sub_193427612"/>
      <w:bookmarkStart w:id="120" w:name="sub_193427612"/>
      <w:bookmarkEnd w:id="12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63"/>
      <w:bookmarkEnd w:id="121"/>
      <w:r>
        <w:rPr>
          <w:rFonts w:cs="Arial" w:ascii="Arial" w:hAnsi="Arial"/>
          <w:sz w:val="20"/>
          <w:szCs w:val="20"/>
        </w:rPr>
        <w:t>6.3. Каждая партия отгружаемых ограждений должна сопровождаться документом, содержащим: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63"/>
      <w:bookmarkEnd w:id="122"/>
      <w:r>
        <w:rPr>
          <w:rFonts w:cs="Arial" w:ascii="Arial" w:hAnsi="Arial"/>
          <w:sz w:val="20"/>
          <w:szCs w:val="20"/>
        </w:rPr>
        <w:t>наименование или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потребителя;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заказа;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(марку) ограждения;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 и цвет защитного покрытия;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число и номера пакетов с указанием массы каждого пакета;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отдела технического контроля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64"/>
      <w:bookmarkEnd w:id="123"/>
      <w:r>
        <w:rPr>
          <w:rFonts w:cs="Arial" w:ascii="Arial" w:hAnsi="Arial"/>
          <w:sz w:val="20"/>
          <w:szCs w:val="20"/>
        </w:rPr>
        <w:t>6.4. Стальные ограждения должны храниться по маркам в пакетах с опиранием на деревянные прокладки и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64"/>
      <w:bookmarkEnd w:id="124"/>
      <w:r>
        <w:rPr>
          <w:rFonts w:cs="Arial" w:ascii="Arial" w:hAnsi="Arial"/>
          <w:sz w:val="20"/>
          <w:szCs w:val="20"/>
        </w:rPr>
        <w:t>Подкладки под нижний ряд ограждений должны быть толщиной не менее 50 и шириной не менее 100 мм и уложены по ровному основанию через 1000 мм, но не менее двух на одно ограждение.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Прокладки между ограждениями должны быть толщиной не менее 20 м и шириной не менее 100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5" w:name="sub_65"/>
      <w:bookmarkStart w:id="126" w:name="sub_193428852"/>
      <w:bookmarkEnd w:id="125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6.5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7" w:name="sub_65"/>
      <w:bookmarkStart w:id="128" w:name="sub_193428852"/>
      <w:bookmarkEnd w:id="127"/>
      <w:bookmarkEnd w:id="128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6.5. При транспортировании ограждений необходимо обеспечивать укладку пакетов с опиранием на деревянные подкладки и прокладки согласно </w:t>
      </w:r>
      <w:hyperlink w:anchor="sub_6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п.6.4.</w:t>
        </w:r>
      </w:hyperlink>
      <w:r>
        <w:rPr>
          <w:rFonts w:cs="Arial" w:ascii="Arial" w:hAnsi="Arial"/>
          <w:sz w:val="20"/>
          <w:szCs w:val="20"/>
        </w:rPr>
        <w:t xml:space="preserve"> Ограждения транспортируют любым видом транспорта в соответствии с Правилами перевозки грузов, действующими на транспорте данного вида.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9" w:name="sub_193429944"/>
      <w:bookmarkEnd w:id="129"/>
      <w:r>
        <w:rPr>
          <w:rFonts w:cs="Arial" w:ascii="Arial" w:hAnsi="Arial"/>
          <w:i/>
          <w:iCs/>
          <w:color w:val="800080"/>
          <w:sz w:val="20"/>
          <w:szCs w:val="20"/>
        </w:rPr>
        <w:t>О Правилах перевозок грузов на железнодорожном транспорте, утвержденных МПС РФ, см. справку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0" w:name="sub_193429944"/>
      <w:bookmarkStart w:id="131" w:name="sub_193429944"/>
      <w:bookmarkEnd w:id="13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2" w:name="sub_66"/>
      <w:bookmarkStart w:id="133" w:name="sub_193430400"/>
      <w:bookmarkEnd w:id="132"/>
      <w:bookmarkEnd w:id="133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6.6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4" w:name="sub_66"/>
      <w:bookmarkStart w:id="135" w:name="sub_193430400"/>
      <w:bookmarkEnd w:id="134"/>
      <w:bookmarkEnd w:id="135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6.6. Условия транспортирования ограждений при воздействии климатических факторов - ОЖ1, условия хранения - ОЖ2 по ГОСТ 15150-69.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6" w:name="sub_7"/>
      <w:bookmarkEnd w:id="136"/>
      <w:r>
        <w:rPr>
          <w:rFonts w:cs="Arial" w:ascii="Arial" w:hAnsi="Arial"/>
          <w:b/>
          <w:bCs/>
          <w:color w:val="000080"/>
          <w:sz w:val="20"/>
          <w:szCs w:val="20"/>
        </w:rPr>
        <w:t>7. Указания по монтажу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7" w:name="sub_7"/>
      <w:bookmarkStart w:id="138" w:name="sub_7"/>
      <w:bookmarkEnd w:id="1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9" w:name="sub_71"/>
      <w:bookmarkStart w:id="140" w:name="sub_193431664"/>
      <w:bookmarkEnd w:id="139"/>
      <w:bookmarkEnd w:id="14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10 мая 1989 г. N 75, в пункт 7.1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1" w:name="sub_71"/>
      <w:bookmarkStart w:id="142" w:name="sub_193431664"/>
      <w:bookmarkEnd w:id="141"/>
      <w:bookmarkEnd w:id="142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7.1. Монтаж ограждений следует производить в соответствии с требованиями ГОСТ 23118-78 и СНиП 3.03.01-87.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72"/>
      <w:bookmarkEnd w:id="143"/>
      <w:r>
        <w:rPr>
          <w:rFonts w:cs="Arial" w:ascii="Arial" w:hAnsi="Arial"/>
          <w:sz w:val="20"/>
          <w:szCs w:val="20"/>
        </w:rPr>
        <w:t>7.2. Зазоры с между элементами ограждения и железобетонными плитами и маршами должны соответствовать указанным в табл.4.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72"/>
      <w:bookmarkStart w:id="145" w:name="sub_72"/>
      <w:bookmarkEnd w:id="1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6" w:name="sub_664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664"/>
      <w:bookmarkStart w:id="148" w:name="sub_664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ограждения                       │     с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MB l_ом х h_ом, MH l_ом х h_ом, ПВ, ПН, БП, БВ и БЛ        │ 100 +- 1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МД l_ом х h_ом, ПД и БД                                    │  20 +- 1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Буквенное обозначение размера с приведено в справочном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приложении.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9" w:name="sub_1000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0" w:name="sub_1000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Примеры ограждений лестниц, балконов и крыш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87401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1" w:name="sub_7771"/>
      <w:bookmarkEnd w:id="151"/>
      <w:r>
        <w:rPr>
          <w:rFonts w:cs="Arial" w:ascii="Arial" w:hAnsi="Arial"/>
          <w:sz w:val="20"/>
          <w:szCs w:val="20"/>
        </w:rPr>
        <w:t>"Рисунки. Примеры ограждений лестниц, балконов и крыш"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7771"/>
      <w:bookmarkStart w:id="153" w:name="sub_7771"/>
      <w:bookmarkEnd w:id="1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Значения шага стоек l и общей длины ограждения L принимают по рабочим чертежам.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Значения длины стойки k для заделки ее или приварки к плите или лестничному маршу принимают по рабочим чертежам.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Архитектурные решения ограждений являются условными.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2007-02-27T10:41:00Z</dcterms:created>
  <dc:creator>VIKTOR</dc:creator>
  <dc:description/>
  <dc:language>ru-RU</dc:language>
  <cp:lastModifiedBy>VIKTOR</cp:lastModifiedBy>
  <dcterms:modified xsi:type="dcterms:W3CDTF">2007-02-27T10:41:00Z</dcterms:modified>
  <cp:revision>2</cp:revision>
  <dc:subject/>
  <dc:title/>
</cp:coreProperties>
</file>