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25665-83</w:t>
        <w:br/>
        <w:t>"Покрытие по стали фосфатное огнезащитное на основе минеральных волокон. Технические требования"</w:t>
        <w:br/>
        <w:t>(утв. постановлением Госстроя СССР от 21 февраля 1983 г. N 29)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Phosphates fire protective steel coating of the mineral fibres. Technical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Срок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1984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Требования к покрытию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Контроль качества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Приготовление и нанесение состава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фосфатное огнезащитное покрытие на основе минеральных волокон, наносимое в условиях строительной площадки на стальные строительные конструкции для повышения предела их огнестойкости.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устанавливает основные требования к покрытию, материалам для его приготовления и технологии нанесения.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Требования к покрытию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Покрытие следует применять для огнезащиты конструкций, эксплуатируемых внутри помещений с неагрессивной средой и относительной влажностью воздуха не более 75%.</w:t>
      </w:r>
    </w:p>
    <w:p>
      <w:pPr>
        <w:pStyle w:val="Normal"/>
        <w:autoSpaceDE w:val="false"/>
        <w:ind w:firstLine="720"/>
        <w:jc w:val="both"/>
        <w:rPr/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 xml:space="preserve">1.2. Материалы для приготовления состава покрытия, а также технологий его нанесения на конструкции должны удовлетворять требованиям, приведенным в обязательном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Пределы огнестойкости стальных конструкций в зависимости от толщины слоя покрытия приведены в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3"/>
      <w:bookmarkStart w:id="9" w:name="sub_13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661"/>
      <w:bookmarkEnd w:id="10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661"/>
      <w:bookmarkStart w:id="12" w:name="sub_661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        │  Предел огнестойкости конструкций,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огнезащитного покрытия, мм    │            ч, не менее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 │                0,75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   │                1,5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  │                2,0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│                2,5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│                3,0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End w:id="13"/>
      <w:r>
        <w:rPr>
          <w:rFonts w:cs="Arial" w:ascii="Arial" w:hAnsi="Arial"/>
          <w:sz w:val="20"/>
          <w:szCs w:val="20"/>
        </w:rPr>
        <w:t>1.4. Предельное отклонение толщины нанесенного слоя покрытия от проектной в сторону уменьшения не должно превышать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4"/>
      <w:bookmarkStart w:id="15" w:name="sub_15"/>
      <w:bookmarkEnd w:id="14"/>
      <w:bookmarkEnd w:id="15"/>
      <w:r>
        <w:rPr>
          <w:rFonts w:cs="Arial" w:ascii="Arial" w:hAnsi="Arial"/>
          <w:sz w:val="20"/>
          <w:szCs w:val="20"/>
        </w:rPr>
        <w:t>1.5. Покрытие не должно иметь трещин, отслоений, вздутий.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5"/>
      <w:bookmarkStart w:id="17" w:name="sub_16"/>
      <w:bookmarkEnd w:id="16"/>
      <w:bookmarkEnd w:id="17"/>
      <w:r>
        <w:rPr>
          <w:rFonts w:cs="Arial" w:ascii="Arial" w:hAnsi="Arial"/>
          <w:sz w:val="20"/>
          <w:szCs w:val="20"/>
        </w:rPr>
        <w:t>1.6 Основные физико-механические показатели покрытия должны соответствовать приведенным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6"/>
      <w:bookmarkStart w:id="19" w:name="sub_16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" w:name="sub_662"/>
      <w:bookmarkEnd w:id="20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662"/>
      <w:bookmarkStart w:id="22" w:name="sub_662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 │      Норма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покрытия, кг/м3, не более                  │     250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прочности при сжатии, МПа (кгс/см2), не менее │       0,3 (3,0)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7"/>
      <w:bookmarkEnd w:id="23"/>
      <w:r>
        <w:rPr>
          <w:rFonts w:cs="Arial" w:ascii="Arial" w:hAnsi="Arial"/>
          <w:sz w:val="20"/>
          <w:szCs w:val="20"/>
        </w:rPr>
        <w:t>1.7. Покрытие состоит из следующих компонентов: гранулированного минерального волокна, жидкого стекла и нефелинового антипирена.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7"/>
      <w:bookmarkStart w:id="25" w:name="sub_18"/>
      <w:bookmarkEnd w:id="24"/>
      <w:bookmarkEnd w:id="25"/>
      <w:r>
        <w:rPr>
          <w:rFonts w:cs="Arial" w:ascii="Arial" w:hAnsi="Arial"/>
          <w:sz w:val="20"/>
          <w:szCs w:val="20"/>
        </w:rPr>
        <w:t>1.8. Расход компонентов на 1 м3 покрытия с учетом производственных потерь приведен в табл.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8"/>
      <w:bookmarkStart w:id="27" w:name="sub_18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" w:name="sub_663"/>
      <w:bookmarkEnd w:id="28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663"/>
      <w:bookmarkStart w:id="30" w:name="sub_663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компонента      │    Расход на  1 м3 покрытия,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Гранулированное минеральное волокно│                11О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Жидкое стекло плотностью 1,2 г/см3 │                150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Нефелиновый антипирен              │                 30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1" w:name="sub_19"/>
      <w:bookmarkEnd w:id="31"/>
      <w:r>
        <w:rPr>
          <w:rFonts w:cs="Arial" w:ascii="Arial" w:hAnsi="Arial"/>
          <w:sz w:val="20"/>
          <w:szCs w:val="20"/>
        </w:rPr>
        <w:t xml:space="preserve">1.9. Компонент покрытия - гранулированное минеральное волокно, изготавливаемое в соответствии с </w:t>
      </w:r>
      <w:hyperlink w:anchor="sub_102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2.2</w:t>
        </w:r>
      </w:hyperlink>
      <w:r>
        <w:rPr>
          <w:rFonts w:cs="Arial" w:ascii="Arial" w:hAnsi="Arial"/>
          <w:sz w:val="20"/>
          <w:szCs w:val="20"/>
        </w:rPr>
        <w:t xml:space="preserve"> обязательного приложения к настоящему стандарту, влажностью не более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9"/>
      <w:bookmarkStart w:id="33" w:name="sub_110"/>
      <w:bookmarkEnd w:id="32"/>
      <w:bookmarkEnd w:id="33"/>
      <w:r>
        <w:rPr>
          <w:rFonts w:cs="Arial" w:ascii="Arial" w:hAnsi="Arial"/>
          <w:sz w:val="20"/>
          <w:szCs w:val="20"/>
        </w:rPr>
        <w:t>1.10. Компонент покрытия - калиевое жидкое стекло с модулем 2,6-2,8 по нормативно-технической документации, утвержденной в установленном порядке, или натриевое жидкое стекло с модулем 2,6-2,8 по ГОСТ 13078-81.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0"/>
      <w:bookmarkStart w:id="35" w:name="sub_111"/>
      <w:bookmarkEnd w:id="34"/>
      <w:bookmarkEnd w:id="35"/>
      <w:r>
        <w:rPr>
          <w:rFonts w:cs="Arial" w:ascii="Arial" w:hAnsi="Arial"/>
          <w:sz w:val="20"/>
          <w:szCs w:val="20"/>
        </w:rPr>
        <w:t>1.11. Компонент покрытия - нефелиновый антипирен в виде мелкодисперсного порошка по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11"/>
      <w:bookmarkStart w:id="37" w:name="sub_112"/>
      <w:bookmarkEnd w:id="36"/>
      <w:bookmarkEnd w:id="37"/>
      <w:r>
        <w:rPr>
          <w:rFonts w:cs="Arial" w:ascii="Arial" w:hAnsi="Arial"/>
          <w:sz w:val="20"/>
          <w:szCs w:val="20"/>
        </w:rPr>
        <w:t>1.12. Компоненты покрытия должны поставляться: жидкое стекло - в металлических бочках, минеральное волокно и антипирен - в полиэтиленовых или бумажных мешках, а храниться в соответствии с требованиями нормативно-технической документации, утвержденной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12"/>
      <w:bookmarkStart w:id="39" w:name="sub_112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0" w:name="sub_200"/>
      <w:bookmarkEnd w:id="40"/>
      <w:r>
        <w:rPr>
          <w:rFonts w:cs="Arial" w:ascii="Arial" w:hAnsi="Arial"/>
          <w:b/>
          <w:bCs/>
          <w:sz w:val="20"/>
          <w:szCs w:val="20"/>
        </w:rPr>
        <w:t>2. Контроль качества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1" w:name="sub_200"/>
      <w:bookmarkStart w:id="42" w:name="sub_200"/>
      <w:bookmarkEnd w:id="4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1"/>
      <w:bookmarkEnd w:id="43"/>
      <w:r>
        <w:rPr>
          <w:rFonts w:cs="Arial" w:ascii="Arial" w:hAnsi="Arial"/>
          <w:sz w:val="20"/>
          <w:szCs w:val="20"/>
        </w:rPr>
        <w:t>2.1. Готовое покрытие должно быть проверено на соответствие требованиям настоящего стандарта. Приемка работ производится организацией-заказчиком и оформляется актом произвольной 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"/>
      <w:bookmarkStart w:id="45" w:name="sub_22"/>
      <w:bookmarkEnd w:id="44"/>
      <w:bookmarkEnd w:id="45"/>
      <w:r>
        <w:rPr>
          <w:rFonts w:cs="Arial" w:ascii="Arial" w:hAnsi="Arial"/>
          <w:sz w:val="20"/>
          <w:szCs w:val="20"/>
        </w:rPr>
        <w:t>2.2. Приемка покрытия производится партиями. За партию принимается до 1000 м2 защищенной поверхности металлических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2"/>
      <w:bookmarkStart w:id="47" w:name="sub_23"/>
      <w:bookmarkEnd w:id="46"/>
      <w:bookmarkEnd w:id="47"/>
      <w:r>
        <w:rPr>
          <w:rFonts w:cs="Arial" w:ascii="Arial" w:hAnsi="Arial"/>
          <w:sz w:val="20"/>
          <w:szCs w:val="20"/>
        </w:rPr>
        <w:t>2.3. При приемке производится контрольная проверка внешнего вида покрытия, его толщины, плотности и предела прочности при сжатии.</w:t>
      </w:r>
    </w:p>
    <w:p>
      <w:pPr>
        <w:pStyle w:val="Normal"/>
        <w:autoSpaceDE w:val="false"/>
        <w:ind w:firstLine="720"/>
        <w:jc w:val="both"/>
        <w:rPr/>
      </w:pPr>
      <w:bookmarkStart w:id="48" w:name="sub_23"/>
      <w:bookmarkStart w:id="49" w:name="sub_24"/>
      <w:bookmarkEnd w:id="48"/>
      <w:bookmarkEnd w:id="49"/>
      <w:r>
        <w:rPr>
          <w:rFonts w:cs="Arial" w:ascii="Arial" w:hAnsi="Arial"/>
          <w:sz w:val="20"/>
          <w:szCs w:val="20"/>
        </w:rPr>
        <w:t>2.4. Контрольная проверка внешнего вида покрытия (</w:t>
      </w:r>
      <w:hyperlink w:anchor="sub_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1.5</w:t>
        </w:r>
      </w:hyperlink>
      <w:r>
        <w:rPr>
          <w:rFonts w:cs="Arial" w:ascii="Arial" w:hAnsi="Arial"/>
          <w:sz w:val="20"/>
          <w:szCs w:val="20"/>
        </w:rPr>
        <w:t>) производится по всей площади партии.</w:t>
      </w:r>
    </w:p>
    <w:p>
      <w:pPr>
        <w:pStyle w:val="Normal"/>
        <w:autoSpaceDE w:val="false"/>
        <w:ind w:firstLine="720"/>
        <w:jc w:val="both"/>
        <w:rPr/>
      </w:pPr>
      <w:bookmarkStart w:id="50" w:name="sub_24"/>
      <w:bookmarkStart w:id="51" w:name="sub_25"/>
      <w:bookmarkEnd w:id="50"/>
      <w:bookmarkEnd w:id="51"/>
      <w:r>
        <w:rPr>
          <w:rFonts w:cs="Arial" w:ascii="Arial" w:hAnsi="Arial"/>
          <w:sz w:val="20"/>
          <w:szCs w:val="20"/>
        </w:rPr>
        <w:t xml:space="preserve">2.5. Если при проверке внешнего вида окажется, что более 10% площади партии не удовлетворяют требованиям </w:t>
      </w:r>
      <w:hyperlink w:anchor="sub_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1.5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стандарта, то партия приемке не подлежит.</w:t>
      </w:r>
    </w:p>
    <w:p>
      <w:pPr>
        <w:pStyle w:val="Normal"/>
        <w:autoSpaceDE w:val="false"/>
        <w:ind w:firstLine="720"/>
        <w:jc w:val="both"/>
        <w:rPr/>
      </w:pPr>
      <w:bookmarkStart w:id="52" w:name="sub_25"/>
      <w:bookmarkStart w:id="53" w:name="sub_26"/>
      <w:bookmarkEnd w:id="52"/>
      <w:bookmarkEnd w:id="53"/>
      <w:r>
        <w:rPr>
          <w:rFonts w:cs="Arial" w:ascii="Arial" w:hAnsi="Arial"/>
          <w:sz w:val="20"/>
          <w:szCs w:val="20"/>
        </w:rPr>
        <w:t>2.6. Проверка толщины покрытия (</w:t>
      </w:r>
      <w:hyperlink w:anchor="sub_1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1.4</w:t>
        </w:r>
      </w:hyperlink>
      <w:r>
        <w:rPr>
          <w:rFonts w:cs="Arial" w:ascii="Arial" w:hAnsi="Arial"/>
          <w:sz w:val="20"/>
          <w:szCs w:val="20"/>
        </w:rPr>
        <w:t>) должна осуществляться не менее чем в 50 рассредоточенных точках каждой партии. Измерение производится с помощью штангенциркуля по ГОСТ 166-80.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26"/>
      <w:bookmarkStart w:id="55" w:name="sub_26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6" w:name="sub_230626732"/>
      <w:bookmarkEnd w:id="56"/>
      <w:r>
        <w:rPr>
          <w:rFonts w:cs="Arial" w:ascii="Arial" w:hAnsi="Arial"/>
          <w:i/>
          <w:iCs/>
          <w:sz w:val="20"/>
          <w:szCs w:val="20"/>
        </w:rPr>
        <w:t>Взамен ГОСТ 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7" w:name="sub_230626732"/>
      <w:bookmarkStart w:id="58" w:name="sub_230626732"/>
      <w:bookmarkEnd w:id="5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9" w:name="sub_27"/>
      <w:bookmarkEnd w:id="59"/>
      <w:r>
        <w:rPr>
          <w:rFonts w:cs="Arial" w:ascii="Arial" w:hAnsi="Arial"/>
          <w:sz w:val="20"/>
          <w:szCs w:val="20"/>
        </w:rPr>
        <w:t>2.7. Предел прочности при сжатии и плотность покрытия (</w:t>
      </w:r>
      <w:hyperlink w:anchor="sub_1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1.6</w:t>
        </w:r>
      </w:hyperlink>
      <w:r>
        <w:rPr>
          <w:rFonts w:cs="Arial" w:ascii="Arial" w:hAnsi="Arial"/>
          <w:sz w:val="20"/>
          <w:szCs w:val="20"/>
        </w:rPr>
        <w:t>) определяется по ГОСТ 17177-71. Для определения предела прочности при сжатии и плотности покрытия отбирают образцы в трех рассредоточенных местах каждой партии. За результат принимается среднее арифметическое значение трех измерений.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27"/>
      <w:bookmarkStart w:id="61" w:name="sub_27"/>
      <w:bookmarkEnd w:id="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230626876"/>
      <w:bookmarkEnd w:id="62"/>
      <w:r>
        <w:rPr>
          <w:rFonts w:cs="Arial" w:ascii="Arial" w:hAnsi="Arial"/>
          <w:i/>
          <w:iCs/>
          <w:sz w:val="20"/>
          <w:szCs w:val="20"/>
        </w:rPr>
        <w:t>См. ГОСТ 17177-94 "Материалы и изделия строительные теплоизоляционные. Методы испытаний", введенный в действие постановлением Минстроя РФ от 7 августа 1995 г. N 18-80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3" w:name="sub_230626876"/>
      <w:bookmarkStart w:id="64" w:name="sub_230626876"/>
      <w:bookmarkEnd w:id="6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5" w:name="sub_28"/>
      <w:bookmarkEnd w:id="65"/>
      <w:r>
        <w:rPr>
          <w:rFonts w:cs="Arial" w:ascii="Arial" w:hAnsi="Arial"/>
          <w:sz w:val="20"/>
          <w:szCs w:val="20"/>
        </w:rPr>
        <w:t xml:space="preserve">2.8. При неудовлетворительных результатах хотя бы по одному из показателей, указанных в </w:t>
      </w:r>
      <w:hyperlink w:anchor="sub_1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1.4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6">
        <w:r>
          <w:rPr>
            <w:rStyle w:val="Style15"/>
            <w:rFonts w:cs="Arial" w:ascii="Arial" w:hAnsi="Arial"/>
            <w:sz w:val="20"/>
            <w:szCs w:val="20"/>
            <w:u w:val="single"/>
          </w:rPr>
          <w:t>1.6</w:t>
        </w:r>
      </w:hyperlink>
      <w:r>
        <w:rPr>
          <w:rFonts w:cs="Arial" w:ascii="Arial" w:hAnsi="Arial"/>
          <w:sz w:val="20"/>
          <w:szCs w:val="20"/>
        </w:rPr>
        <w:t>, партия приемке не подлежит.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28"/>
      <w:bookmarkStart w:id="67" w:name="sub_28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" w:name="sub_1000"/>
      <w:bookmarkEnd w:id="68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9" w:name="sub_1000"/>
      <w:bookmarkEnd w:id="69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Приготовление и нанесение состава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Материалы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Приготовление состава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Нанесение состава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0" w:name="sub_1100"/>
      <w:bookmarkEnd w:id="70"/>
      <w:r>
        <w:rPr>
          <w:rFonts w:cs="Arial" w:ascii="Arial" w:hAnsi="Arial"/>
          <w:b/>
          <w:bCs/>
          <w:sz w:val="20"/>
          <w:szCs w:val="20"/>
        </w:rPr>
        <w:t>1. Материалы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1" w:name="sub_1100"/>
      <w:bookmarkStart w:id="72" w:name="sub_1100"/>
      <w:bookmarkEnd w:id="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3" w:name="sub_1011"/>
      <w:bookmarkEnd w:id="73"/>
      <w:r>
        <w:rPr>
          <w:rFonts w:cs="Arial" w:ascii="Arial" w:hAnsi="Arial"/>
          <w:sz w:val="20"/>
          <w:szCs w:val="20"/>
        </w:rPr>
        <w:t xml:space="preserve">1.1. Материалы, являющиеся компонентами покрытия, должны удовлетворять требованиям </w:t>
      </w:r>
      <w:hyperlink w:anchor="sub_19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1.9-1.11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011"/>
      <w:bookmarkStart w:id="75" w:name="sub_1011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6" w:name="sub_1200"/>
      <w:bookmarkEnd w:id="76"/>
      <w:r>
        <w:rPr>
          <w:rFonts w:cs="Arial" w:ascii="Arial" w:hAnsi="Arial"/>
          <w:b/>
          <w:bCs/>
          <w:sz w:val="20"/>
          <w:szCs w:val="20"/>
        </w:rPr>
        <w:t>2. Приготовление состава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7" w:name="sub_1200"/>
      <w:bookmarkStart w:id="78" w:name="sub_1200"/>
      <w:bookmarkEnd w:id="7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021"/>
      <w:bookmarkEnd w:id="79"/>
      <w:r>
        <w:rPr>
          <w:rFonts w:cs="Arial" w:ascii="Arial" w:hAnsi="Arial"/>
          <w:sz w:val="20"/>
          <w:szCs w:val="20"/>
        </w:rPr>
        <w:t>2.1. Приготовление состава покрытия должно состоять из следующих операций: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1021"/>
      <w:bookmarkEnd w:id="80"/>
      <w:r>
        <w:rPr>
          <w:rFonts w:cs="Arial" w:ascii="Arial" w:hAnsi="Arial"/>
          <w:sz w:val="20"/>
          <w:szCs w:val="20"/>
        </w:rPr>
        <w:t>приготовление гранулированного минерального волокна;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сухой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жидкого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22"/>
      <w:bookmarkEnd w:id="81"/>
      <w:r>
        <w:rPr>
          <w:rFonts w:cs="Arial" w:ascii="Arial" w:hAnsi="Arial"/>
          <w:sz w:val="20"/>
          <w:szCs w:val="20"/>
        </w:rPr>
        <w:t>2.2. Приготовление гранулированного минерального волокна осуществляется путем перемешивания минерального волокна по ГОСТ 4640-76 в лопастной мешалке типа СМ-447 любой емкости в течение 3-5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22"/>
      <w:bookmarkStart w:id="83" w:name="sub_1022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4" w:name="sub_230627848"/>
      <w:bookmarkEnd w:id="84"/>
      <w:r>
        <w:rPr>
          <w:rFonts w:cs="Arial" w:ascii="Arial" w:hAnsi="Arial"/>
          <w:i/>
          <w:iCs/>
          <w:sz w:val="20"/>
          <w:szCs w:val="20"/>
        </w:rPr>
        <w:t>См. ГОСТ 4640-93 "Вата минеральная. Технические условия", принятый Межгосударственной научно-технической комиссией по стандартизации и техническому нормированию в строительстве (МНТКС) 10 ноября 1993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5" w:name="sub_230627848"/>
      <w:bookmarkStart w:id="86" w:name="sub_230627848"/>
      <w:bookmarkEnd w:id="8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Отгранулированное минеральное волокно должно просеиваться через сито N 2, 6 по ГОСТ 2715-75 для отделения от пыли и корольков.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Фракционный состав гранулированного минерального волокна должен соответствовать приведенному ниже: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гранул диаметром 10-20 мм ................................... 45-55%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  5-10 мм ................................... 30-40%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  3-5 мм  ................................... 10-20%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023"/>
      <w:bookmarkEnd w:id="87"/>
      <w:r>
        <w:rPr>
          <w:rFonts w:cs="Arial" w:ascii="Arial" w:hAnsi="Arial"/>
          <w:sz w:val="20"/>
          <w:szCs w:val="20"/>
        </w:rPr>
        <w:t>2.3. Приготовление сухой смеси осуществляется путем перемешивания гранулированного минерального волокна и нефелинового антипирена, предварительно взвешенных на весовых дозаторах с погрешностью +-1 % по массе, в смесителе непрерывного действия.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1023"/>
      <w:bookmarkEnd w:id="88"/>
      <w:r>
        <w:rPr>
          <w:rFonts w:cs="Arial" w:ascii="Arial" w:hAnsi="Arial"/>
          <w:sz w:val="20"/>
          <w:szCs w:val="20"/>
        </w:rPr>
        <w:t>Время перемешивания - не менее 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24"/>
      <w:bookmarkEnd w:id="89"/>
      <w:r>
        <w:rPr>
          <w:rFonts w:cs="Arial" w:ascii="Arial" w:hAnsi="Arial"/>
          <w:sz w:val="20"/>
          <w:szCs w:val="20"/>
        </w:rPr>
        <w:t>2.4. Приготовление жидкого стекла заключается в разбавлении его горячей водой температурой не более 80°С при постоянном перемешивании в течение не менее 3 мин до плотности 1,2 г/см3.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024"/>
      <w:bookmarkEnd w:id="90"/>
      <w:r>
        <w:rPr>
          <w:rFonts w:cs="Arial" w:ascii="Arial" w:hAnsi="Arial"/>
          <w:sz w:val="20"/>
          <w:szCs w:val="20"/>
        </w:rPr>
        <w:t>Допускается разбавлять жидкое стекло холодной водой температурой (20 +- 5)°С при условии увеличения времени перемешивания до 10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Разбавленное жидкое стекло фильтруется через сито N 05 по ГОСТ 3187-76.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025"/>
      <w:bookmarkEnd w:id="91"/>
      <w:r>
        <w:rPr>
          <w:rFonts w:cs="Arial" w:ascii="Arial" w:hAnsi="Arial"/>
          <w:sz w:val="20"/>
          <w:szCs w:val="20"/>
        </w:rPr>
        <w:t>2.5. Сухая смесь и жидкое стекло загружаются в соответствующие емкости установки УНОП-1М, из которых под давлением сжатого воздуха подаются в пистолет-напылитель и аэробно смешиваются при нанесении на защищаемую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025"/>
      <w:bookmarkStart w:id="93" w:name="sub_1025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4" w:name="sub_1300"/>
      <w:bookmarkEnd w:id="94"/>
      <w:r>
        <w:rPr>
          <w:rFonts w:cs="Arial" w:ascii="Arial" w:hAnsi="Arial"/>
          <w:b/>
          <w:bCs/>
          <w:sz w:val="20"/>
          <w:szCs w:val="20"/>
        </w:rPr>
        <w:t>3. Нанесение состава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5" w:name="sub_1300"/>
      <w:bookmarkStart w:id="96" w:name="sub_1300"/>
      <w:bookmarkEnd w:id="9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1031"/>
      <w:bookmarkEnd w:id="97"/>
      <w:r>
        <w:rPr>
          <w:rFonts w:cs="Arial" w:ascii="Arial" w:hAnsi="Arial"/>
          <w:sz w:val="20"/>
          <w:szCs w:val="20"/>
        </w:rPr>
        <w:t>3.1. Нанесение состава покрытия должно осуществляться специализированной организацией непосредственно на строительной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1031"/>
      <w:bookmarkStart w:id="99" w:name="sub_1032"/>
      <w:bookmarkEnd w:id="98"/>
      <w:bookmarkEnd w:id="99"/>
      <w:r>
        <w:rPr>
          <w:rFonts w:cs="Arial" w:ascii="Arial" w:hAnsi="Arial"/>
          <w:sz w:val="20"/>
          <w:szCs w:val="20"/>
        </w:rPr>
        <w:t>3.2. Состав наносится на стальные конструкции, огрунтованные железным суриком по ГОСТ 8135-74 или грунтами типа ГФ по ГОСТ 12707-77 в соответствии с требованиями строительных норм и правил по проектированию защиты строительных конструкций от коррозии.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1032"/>
      <w:bookmarkStart w:id="101" w:name="sub_1033"/>
      <w:bookmarkEnd w:id="100"/>
      <w:bookmarkEnd w:id="101"/>
      <w:r>
        <w:rPr>
          <w:rFonts w:cs="Arial" w:ascii="Arial" w:hAnsi="Arial"/>
          <w:sz w:val="20"/>
          <w:szCs w:val="20"/>
        </w:rPr>
        <w:t>3.3. Перед нанесением состава покрытия поверхность конструкции с помощью установки УНОП-1М смачивается жидким стеклом плотностью 1,2 г/см3.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1033"/>
      <w:bookmarkStart w:id="103" w:name="sub_1034"/>
      <w:bookmarkEnd w:id="102"/>
      <w:bookmarkEnd w:id="103"/>
      <w:r>
        <w:rPr>
          <w:rFonts w:cs="Arial" w:ascii="Arial" w:hAnsi="Arial"/>
          <w:sz w:val="20"/>
          <w:szCs w:val="20"/>
        </w:rPr>
        <w:t>3.4. Состав покрытия наносится на подготовленную поверхность конструкции за один прием необходимой толщины с помощью установки УНОП-1М при следующих режимах работы: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1034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сжатого воздуха, МПа (кгс/см2) ................. 0,6  (6,0)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жидкого стекла на выходе  из  пистолета,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(кгс/см2) ........................................... 0,25 (2,5)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от пистолета-распылителя до защищаемой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при направлении струи состава вверх ......... 400-500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от пистолета-распылителя до защищаемой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при  направлении   струи  состава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горизонтальном  направлении вниз ........................ 500-700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труднодоступных местах указанные расстояния могут быть сокращены до 200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5" w:name="sub_230628928"/>
      <w:bookmarkEnd w:id="105"/>
      <w:r>
        <w:rPr>
          <w:rFonts w:cs="Arial" w:ascii="Arial" w:hAnsi="Arial"/>
          <w:i/>
          <w:iCs/>
          <w:sz w:val="20"/>
          <w:szCs w:val="20"/>
        </w:rPr>
        <w:t>Нумерация пунктов приводится в соответствии с источником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6" w:name="sub_230628928"/>
      <w:bookmarkStart w:id="107" w:name="sub_230628928"/>
      <w:bookmarkEnd w:id="10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10341"/>
      <w:bookmarkEnd w:id="108"/>
      <w:r>
        <w:rPr>
          <w:rFonts w:cs="Arial" w:ascii="Arial" w:hAnsi="Arial"/>
          <w:sz w:val="20"/>
          <w:szCs w:val="20"/>
        </w:rPr>
        <w:t>3.4. При нанесении состава покрытия на конструкции следует соблюдать требования строительных норм и правил по отделочным покрытиям строительных конструкций. Отделка поверхности покрытия должна выполняться в соответствии с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10341"/>
      <w:bookmarkStart w:id="110" w:name="sub_1035"/>
      <w:bookmarkEnd w:id="109"/>
      <w:bookmarkEnd w:id="110"/>
      <w:r>
        <w:rPr>
          <w:rFonts w:cs="Arial" w:ascii="Arial" w:hAnsi="Arial"/>
          <w:sz w:val="20"/>
          <w:szCs w:val="20"/>
        </w:rPr>
        <w:t>3.5. При нанесении покрытия температура окружающего воздуха должна быть не ниже 5°С, влажность воздуха - не выше 75%. Конструкции должны быть защищены от атмосферных осадков.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1035"/>
      <w:bookmarkStart w:id="112" w:name="sub_1036"/>
      <w:bookmarkEnd w:id="111"/>
      <w:bookmarkEnd w:id="112"/>
      <w:r>
        <w:rPr>
          <w:rFonts w:cs="Arial" w:ascii="Arial" w:hAnsi="Arial"/>
          <w:sz w:val="20"/>
          <w:szCs w:val="20"/>
        </w:rPr>
        <w:t>3.6. Сушка покрытия должна осуществляться в естественных условиях при температуре окружающего воздуха не ниже 5°С и влажности не выше 75% в течение не менее 36 ч при толщине покрытия до 30 мм и не менее 48 ч при толщине покрытия более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036"/>
      <w:bookmarkStart w:id="114" w:name="sub_1037"/>
      <w:bookmarkEnd w:id="113"/>
      <w:bookmarkEnd w:id="114"/>
      <w:r>
        <w:rPr>
          <w:rFonts w:cs="Arial" w:ascii="Arial" w:hAnsi="Arial"/>
          <w:sz w:val="20"/>
          <w:szCs w:val="20"/>
        </w:rPr>
        <w:t>3.7. На высушенное покрытие в качестве отделки, если это предусмотрено проектом, должна быть нанесена какая-либо из пентафталевых эмалей марок ПФ-115 по ГОСТ 6465-76, ПФ-218 по ГОСТ 21227-75, ПФ-223 по ГОСТ 14923-78 или эмаль ХС-534 по нормативно-технической документации. Эмаль наносится в два слоя при помощи краскораспылителя по ГОСТ 20223-74.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1037"/>
      <w:bookmarkEnd w:id="115"/>
      <w:r>
        <w:rPr>
          <w:rFonts w:cs="Arial" w:ascii="Arial" w:hAnsi="Arial"/>
          <w:sz w:val="20"/>
          <w:szCs w:val="20"/>
        </w:rPr>
        <w:t>Допускается нанесение эмали валиком по ГОСТ 10831-80 в два слоя. Нанесение и сушка эмали производится согласно нормативно-технической документации, утвержденной в установленном порядке, на эти виды эмали.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6" w:name="sub_230629216"/>
      <w:bookmarkEnd w:id="116"/>
      <w:r>
        <w:rPr>
          <w:rFonts w:cs="Arial" w:ascii="Arial" w:hAnsi="Arial"/>
          <w:i/>
          <w:iCs/>
          <w:sz w:val="20"/>
          <w:szCs w:val="20"/>
        </w:rPr>
        <w:t>Взамен ГОСТа 10831-80 постановлением Госстроя СССР от 17 декабря 1987 г. N 296 утвержден и введен в действие с 1 января 1989 г. ГОСТ 10831-87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7" w:name="sub_230629216"/>
      <w:bookmarkStart w:id="118" w:name="sub_230629216"/>
      <w:bookmarkEnd w:id="11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1038"/>
      <w:bookmarkEnd w:id="119"/>
      <w:r>
        <w:rPr>
          <w:rFonts w:cs="Arial" w:ascii="Arial" w:hAnsi="Arial"/>
          <w:sz w:val="20"/>
          <w:szCs w:val="20"/>
        </w:rPr>
        <w:t>3.8. Покрытие, поврежденное при производстве работ, должно быть восстановлено в соответствии с требованиями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038"/>
      <w:bookmarkStart w:id="121" w:name="sub_1038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2" w:name="sub_1400"/>
      <w:bookmarkEnd w:id="122"/>
      <w:r>
        <w:rPr>
          <w:rFonts w:cs="Arial" w:ascii="Arial" w:hAnsi="Arial"/>
          <w:b/>
          <w:bCs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3" w:name="sub_1400"/>
      <w:bookmarkStart w:id="124" w:name="sub_1400"/>
      <w:bookmarkEnd w:id="12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1041"/>
      <w:bookmarkEnd w:id="125"/>
      <w:r>
        <w:rPr>
          <w:rFonts w:cs="Arial" w:ascii="Arial" w:hAnsi="Arial"/>
          <w:sz w:val="20"/>
          <w:szCs w:val="20"/>
        </w:rPr>
        <w:t>4.1. При пооперационном контроле проверяются влажность минерального волокна, его гранулометрический состав, плотность стекла, а также параметры нанесения (давление сжатого воздуха, давление жидкого стекла на выходе из пистолета, расстояние от пистолета-распылителя до защищаемой поверхности).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1041"/>
      <w:bookmarkStart w:id="127" w:name="sub_1042"/>
      <w:bookmarkEnd w:id="126"/>
      <w:bookmarkEnd w:id="127"/>
      <w:r>
        <w:rPr>
          <w:rFonts w:cs="Arial" w:ascii="Arial" w:hAnsi="Arial"/>
          <w:sz w:val="20"/>
          <w:szCs w:val="20"/>
        </w:rPr>
        <w:t>4.2. Влажность минерального волокна определяется по ГОСТ 17177-71.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1042"/>
      <w:bookmarkStart w:id="129" w:name="sub_1042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0" w:name="sub_230629540"/>
      <w:bookmarkEnd w:id="130"/>
      <w:r>
        <w:rPr>
          <w:rFonts w:cs="Arial" w:ascii="Arial" w:hAnsi="Arial"/>
          <w:i/>
          <w:iCs/>
          <w:sz w:val="20"/>
          <w:szCs w:val="20"/>
        </w:rPr>
        <w:t>См. ГОСТ 17177-94 "Материалы и изделия строительные теплоизоляционные. Методы испытаний", введенный в действие постановлением Минстроя РФ от 7 августа 1995 г. N 18-80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1" w:name="sub_230629540"/>
      <w:bookmarkStart w:id="132" w:name="sub_230629540"/>
      <w:bookmarkEnd w:id="13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1043"/>
      <w:bookmarkEnd w:id="133"/>
      <w:r>
        <w:rPr>
          <w:rFonts w:cs="Arial" w:ascii="Arial" w:hAnsi="Arial"/>
          <w:sz w:val="20"/>
          <w:szCs w:val="20"/>
        </w:rPr>
        <w:t>4.3. Плотность жидкого стекла определяется с помощью ареометра по ГОСТ 18481-81.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1043"/>
      <w:bookmarkStart w:id="135" w:name="sub_1044"/>
      <w:bookmarkEnd w:id="134"/>
      <w:bookmarkEnd w:id="135"/>
      <w:r>
        <w:rPr>
          <w:rFonts w:cs="Arial" w:ascii="Arial" w:hAnsi="Arial"/>
          <w:sz w:val="20"/>
          <w:szCs w:val="20"/>
        </w:rPr>
        <w:t>4.4. Давление сжатого воздуха и давление жидкого стекла на выходе из пистолета контролируются при помощи манометра по ГОСТ 8625-77.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1044"/>
      <w:bookmarkStart w:id="137" w:name="sub_1044"/>
      <w:bookmarkEnd w:id="1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8" w:name="sub_1500"/>
      <w:bookmarkEnd w:id="138"/>
      <w:r>
        <w:rPr>
          <w:rFonts w:cs="Arial" w:ascii="Arial" w:hAnsi="Arial"/>
          <w:b/>
          <w:bCs/>
          <w:sz w:val="20"/>
          <w:szCs w:val="20"/>
        </w:rPr>
        <w:t>5.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9" w:name="sub_1500"/>
      <w:bookmarkStart w:id="140" w:name="sub_1500"/>
      <w:bookmarkEnd w:id="14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1051"/>
      <w:bookmarkEnd w:id="141"/>
      <w:r>
        <w:rPr>
          <w:rFonts w:cs="Arial" w:ascii="Arial" w:hAnsi="Arial"/>
          <w:sz w:val="20"/>
          <w:szCs w:val="20"/>
        </w:rPr>
        <w:t>5.1. При выполнении работ по нанесению состава покрытия следует руководствоваться требованиями главы строительных норм и правил по технике безопасности в строительстве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1051"/>
      <w:bookmarkStart w:id="143" w:name="sub_1052"/>
      <w:bookmarkEnd w:id="142"/>
      <w:bookmarkEnd w:id="143"/>
      <w:r>
        <w:rPr>
          <w:rFonts w:cs="Arial" w:ascii="Arial" w:hAnsi="Arial"/>
          <w:sz w:val="20"/>
          <w:szCs w:val="20"/>
        </w:rPr>
        <w:t>5.2. Лица, производящие работы по приготовлению и нанесению состава покрытия, должны быть обеспечены средствами индивидуальной защиты: защитными пастами и мазями, резиновыми перчатками, респираторами, защитными очками и плотными комбинезонами.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1052"/>
      <w:bookmarkStart w:id="145" w:name="sub_1053"/>
      <w:bookmarkEnd w:id="144"/>
      <w:bookmarkEnd w:id="145"/>
      <w:r>
        <w:rPr>
          <w:rFonts w:cs="Arial" w:ascii="Arial" w:hAnsi="Arial"/>
          <w:sz w:val="20"/>
          <w:szCs w:val="20"/>
        </w:rPr>
        <w:t>5.3. При работе с оборудованием, предназначенным для приготовления и нанесения состава покрытия, необходимо соблюдать требования безопасности, предусмотренные в инструкциях по эксплуатации данного оборудования.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1053"/>
      <w:bookmarkStart w:id="147" w:name="sub_1053"/>
      <w:bookmarkEnd w:id="1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2007-05-02T14:05:00Z</dcterms:created>
  <dc:creator>VIKTOR</dc:creator>
  <dc:description/>
  <dc:language>ru-RU</dc:language>
  <cp:lastModifiedBy>VIKTOR</cp:lastModifiedBy>
  <dcterms:modified xsi:type="dcterms:W3CDTF">2007-05-02T14:06:00Z</dcterms:modified>
  <cp:revision>2</cp:revision>
  <dc:subject/>
  <dc:title/>
</cp:coreProperties>
</file>