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25621-83</w:t>
        <w:br/>
        <w:t>"Материалы и изделия полимерные строительные герметизирующие и уплотняющие. Классификация и общие технические требования"</w:t>
        <w:br/>
        <w:t>(утв. постановлением Госстроя СССР от 17 января 1983 г. N 12)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>Polymer sealants and counlking products for building constructions. Classification and general technical requirements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июля</w:t>
      </w:r>
      <w:r>
        <w:rPr>
          <w:rFonts w:cs="Arial" w:ascii="Arial" w:hAnsi="Arial"/>
          <w:sz w:val="20"/>
          <w:szCs w:val="20"/>
          <w:lang w:val="en-US"/>
        </w:rPr>
        <w:t xml:space="preserve"> 1983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cs="Courier New" w:ascii="Courier New" w:hAnsi="Courier New"/>
          <w:sz w:val="20"/>
          <w:szCs w:val="20"/>
          <w:lang w:val="en-US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Классификация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Термины, применяемые в настоящем стандарте и их пояснения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7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Перечень   основных   герметизирующих    и    уплотняющих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полимерных строительных материалов и изделий, выпускаемых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промышленностью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Настоящий стандарт распространяется на </w:t>
      </w:r>
      <w:hyperlink w:anchor="sub_11">
        <w:r>
          <w:rPr>
            <w:rStyle w:val="Style17"/>
            <w:rFonts w:cs="Arial" w:ascii="Arial" w:hAnsi="Arial"/>
            <w:sz w:val="20"/>
            <w:szCs w:val="20"/>
            <w:u w:val="single"/>
          </w:rPr>
          <w:t>герметизирующие и уплотняющие полимерные строительные материалы и изделия</w:t>
        </w:r>
      </w:hyperlink>
      <w:r>
        <w:rPr>
          <w:rFonts w:cs="Arial" w:ascii="Arial" w:hAnsi="Arial"/>
          <w:sz w:val="20"/>
          <w:szCs w:val="20"/>
        </w:rPr>
        <w:t>, применяемые в стыках сборных элементов ограждающих конструкций жилых, общественных и производственных зданий и сооружений для защиты от водо- и воздухопроницания, и устанавливает классификацию и общие технические требования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материалы и изделия для герметизации стыков металлических слоистых панелей с утеплителем из пенопластов, а также стыков специальных сооружений, эксплуатируемых в условиях агрессивных сред.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Пояснения к терминам, используемым в настоящем стандарте, приведены в справочном </w:t>
      </w:r>
      <w:hyperlink w:anchor="sub_1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1. Классификация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</w:t>
      </w:r>
      <w:hyperlink w:anchor="sub_11">
        <w:r>
          <w:rPr>
            <w:rStyle w:val="Style17"/>
            <w:rFonts w:cs="Arial" w:ascii="Arial" w:hAnsi="Arial"/>
            <w:sz w:val="20"/>
            <w:szCs w:val="20"/>
            <w:u w:val="single"/>
          </w:rPr>
          <w:t>Герметизирующие и уплотняющие строительные материалы и изделия</w:t>
        </w:r>
      </w:hyperlink>
      <w:r>
        <w:rPr>
          <w:rFonts w:cs="Arial" w:ascii="Arial" w:hAnsi="Arial"/>
          <w:sz w:val="20"/>
          <w:szCs w:val="20"/>
        </w:rPr>
        <w:t xml:space="preserve"> классифицируют по следующим основным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упругим свойствам;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По назначению и выполняемым в стыке функциям герметизирующие и уплотняющие материалы и изделия подразделяют на водозащитные, воздухозащитные и водо- и воздухозащитные.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Водозащитные изделия в стыках служат преградой атмосферной влаге, их используют в качестве водоотбойных и водоотводящих элементов.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Воздухозащитные материалы и изделия предохраняют стыки от воздухопроницания, их используют в качестве воздухозащитных уплотнений и проклеек.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Водо- и воздухозащитные материалы предохраняют стыки одновременно от водо- и воздухопроницания, их используют для герметизации швов.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Водо- и воздухозащитные материалы подразделяют на материалы для герметизации стыков сборных элементов стен и покрытий и материалы для герметизации стыков в светопрозрачных конструкциях.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1.1.2. По упругим свойствам </w:t>
      </w:r>
      <w:hyperlink w:anchor="sub_11">
        <w:r>
          <w:rPr>
            <w:rStyle w:val="Style17"/>
            <w:rFonts w:cs="Arial" w:ascii="Arial" w:hAnsi="Arial"/>
            <w:sz w:val="20"/>
            <w:szCs w:val="20"/>
            <w:u w:val="single"/>
          </w:rPr>
          <w:t>герметизирующие и уплотняющие материалы и изделия</w:t>
        </w:r>
      </w:hyperlink>
      <w:r>
        <w:rPr>
          <w:rFonts w:cs="Arial" w:ascii="Arial" w:hAnsi="Arial"/>
          <w:sz w:val="20"/>
          <w:szCs w:val="20"/>
        </w:rPr>
        <w:t xml:space="preserve"> подразделяют на </w:t>
      </w:r>
      <w:hyperlink w:anchor="sub_12">
        <w:r>
          <w:rPr>
            <w:rStyle w:val="Style17"/>
            <w:rFonts w:cs="Arial" w:ascii="Arial" w:hAnsi="Arial"/>
            <w:sz w:val="20"/>
            <w:szCs w:val="20"/>
            <w:u w:val="single"/>
          </w:rPr>
          <w:t>пластичные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3">
        <w:r>
          <w:rPr>
            <w:rStyle w:val="Style17"/>
            <w:rFonts w:cs="Arial" w:ascii="Arial" w:hAnsi="Arial"/>
            <w:sz w:val="20"/>
            <w:szCs w:val="20"/>
            <w:u w:val="single"/>
          </w:rPr>
          <w:t>эластичные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">
        <w:r>
          <w:rPr>
            <w:rStyle w:val="Style17"/>
            <w:rFonts w:cs="Arial" w:ascii="Arial" w:hAnsi="Arial"/>
            <w:sz w:val="20"/>
            <w:szCs w:val="20"/>
            <w:u w:val="single"/>
          </w:rPr>
          <w:t>пластоэластичные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1.1.3. По виду герметизирующие и уплотняющие материалы и изделия подразделяют на мастики и погонажные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Мастики классифицируют по следующим признакам: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характеру перехода в рабочее состояние;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полимерной основе;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количеству компонентов при поставке.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1.2.1. По характеру перехода в рабочее состояние мастики подразделяют на </w:t>
      </w:r>
      <w:hyperlink w:anchor="sub_15">
        <w:r>
          <w:rPr>
            <w:rStyle w:val="Style17"/>
            <w:rFonts w:cs="Arial" w:ascii="Arial" w:hAnsi="Arial"/>
            <w:sz w:val="20"/>
            <w:szCs w:val="20"/>
            <w:u w:val="single"/>
          </w:rPr>
          <w:t>отверждающиеся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6">
        <w:r>
          <w:rPr>
            <w:rStyle w:val="Style17"/>
            <w:rFonts w:cs="Arial" w:ascii="Arial" w:hAnsi="Arial"/>
            <w:sz w:val="20"/>
            <w:szCs w:val="20"/>
            <w:u w:val="single"/>
          </w:rPr>
          <w:t>неотверждающиеся</w:t>
        </w:r>
      </w:hyperlink>
      <w:r>
        <w:rPr>
          <w:rFonts w:cs="Arial" w:ascii="Arial" w:hAnsi="Arial"/>
          <w:sz w:val="20"/>
          <w:szCs w:val="20"/>
        </w:rPr>
        <w:t xml:space="preserve"> (нетвердеющие) и </w:t>
      </w:r>
      <w:hyperlink w:anchor="sub_17">
        <w:r>
          <w:rPr>
            <w:rStyle w:val="Style17"/>
            <w:rFonts w:cs="Arial" w:ascii="Arial" w:hAnsi="Arial"/>
            <w:sz w:val="20"/>
            <w:szCs w:val="20"/>
            <w:u w:val="single"/>
          </w:rPr>
          <w:t>высыхающие</w:t>
        </w:r>
      </w:hyperlink>
      <w:r>
        <w:rPr>
          <w:rFonts w:cs="Arial" w:ascii="Arial" w:hAnsi="Arial"/>
          <w:sz w:val="20"/>
          <w:szCs w:val="20"/>
        </w:rPr>
        <w:t xml:space="preserve"> (твердеющие).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По полимерной основе мастики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полисульфидные (тиоколовые);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полиуретановые;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кремнийорганические (силоксановые, силиконовые);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бутилкаучуковые;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полиизобутиленовые;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этиленпропиленовые;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акрилатные;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на других полимерных основах.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По количеству компонентов при поставке мастик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однокомпонентные;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многокомпонентные (из 2 и более).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 Погонажные </w:t>
      </w:r>
      <w:hyperlink w:anchor="sub_11">
        <w:r>
          <w:rPr>
            <w:rStyle w:val="Style17"/>
            <w:rFonts w:cs="Arial" w:ascii="Arial" w:hAnsi="Arial"/>
            <w:sz w:val="20"/>
            <w:szCs w:val="20"/>
            <w:u w:val="single"/>
          </w:rPr>
          <w:t>герметизирующие и уплотняющие изделия</w:t>
        </w:r>
      </w:hyperlink>
      <w:r>
        <w:rPr>
          <w:rFonts w:cs="Arial" w:ascii="Arial" w:hAnsi="Arial"/>
          <w:sz w:val="20"/>
          <w:szCs w:val="20"/>
        </w:rPr>
        <w:t xml:space="preserve"> классифицируют по: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форме поперечного сечения;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структуре;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полимерной основе;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способу установки.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1.3.1. По форме поперечного сечения погонажные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ленты;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прокладки прямоугольного, круглого и овального сечений;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профили специальных конфигураций.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1.3.2. По структуре погонажные изделия подразделяют на плотные и пористые.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1.3.3. По полимерной основе погонажные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полиуретановые;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полиэтиленовые;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бутилкаучуковые;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поливинилхлоридные;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 на других полимерных основах.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1.3.4. По способу установки (укладки) в стыке погонажные изделия подразделяют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устанавливаемые насухо;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приклеиваемые специальными составами;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самоклеющиеся.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Перечень основных </w:t>
      </w:r>
      <w:hyperlink w:anchor="sub_11">
        <w:r>
          <w:rPr>
            <w:rStyle w:val="Style17"/>
            <w:rFonts w:cs="Arial" w:ascii="Arial" w:hAnsi="Arial"/>
            <w:sz w:val="20"/>
            <w:szCs w:val="20"/>
            <w:u w:val="single"/>
          </w:rPr>
          <w:t>герметизирующих и уплотняющих полимерных строительных материалов и изделий</w:t>
        </w:r>
      </w:hyperlink>
      <w:r>
        <w:rPr>
          <w:rFonts w:cs="Arial" w:ascii="Arial" w:hAnsi="Arial"/>
          <w:sz w:val="20"/>
          <w:szCs w:val="20"/>
        </w:rPr>
        <w:t xml:space="preserve">, выпускаемых промышленностью, приведен в справочном </w:t>
      </w:r>
      <w:hyperlink w:anchor="sub_2000">
        <w:r>
          <w:rPr>
            <w:rStyle w:val="Style17"/>
            <w:rFonts w:cs="Arial" w:ascii="Arial" w:hAnsi="Arial"/>
            <w:sz w:val="20"/>
            <w:szCs w:val="20"/>
            <w:u w:val="single"/>
          </w:rPr>
          <w:t>приложении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Герметизирующие и уплотняющие строительные материалы и изделия должны отвечать требованиям настоящего стандарта и нормативно-технической документации на конкретные виды продукции.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Герметизирующие и уплотняющие строительные материалы и изделия должны применяться в соответствии с нормативно-технической документацией по их применению.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Герметизирующие и уплотняющие материалы и изделия в течение всего периода их эксплуатации в конструкциях должны обеспечивать надежную изоляцию стыковых соединений при всех видах механических и климатических воздействий и удовлетворять следующим требованиям: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обладать стабильными физико-механическими и адгезионными свойствами в </w:t>
      </w:r>
      <w:hyperlink w:anchor="sub_18">
        <w:r>
          <w:rPr>
            <w:rStyle w:val="Style17"/>
            <w:rFonts w:cs="Arial" w:ascii="Arial" w:hAnsi="Arial"/>
            <w:sz w:val="20"/>
            <w:szCs w:val="20"/>
            <w:u w:val="single"/>
          </w:rPr>
          <w:t>интервале</w:t>
        </w:r>
      </w:hyperlink>
      <w:r>
        <w:rPr>
          <w:rFonts w:cs="Arial" w:ascii="Arial" w:hAnsi="Arial"/>
          <w:sz w:val="20"/>
          <w:szCs w:val="20"/>
        </w:rPr>
        <w:t xml:space="preserve"> эксплуатационных температур от минус 40 до плюс 70°С, а для районов Крайнего Севера - от минус 60 до плюс 50°С;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быть атмосферо- и водостойкими;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выделять при применении внутри помещений вредные вещества в количествах, превышающих предельно допустимые концентрации и допустимые уровни для полимерных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снижать нормируемых пределов огнестойкости конструктивных элементов зданий;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иметь гарантийный срок хранения не менее года, а для </w:t>
      </w:r>
      <w:hyperlink w:anchor="sub_15">
        <w:r>
          <w:rPr>
            <w:rStyle w:val="Style17"/>
            <w:rFonts w:cs="Arial" w:ascii="Arial" w:hAnsi="Arial"/>
            <w:sz w:val="20"/>
            <w:szCs w:val="20"/>
            <w:u w:val="single"/>
          </w:rPr>
          <w:t>отверждающих мастик</w:t>
        </w:r>
      </w:hyperlink>
      <w:r>
        <w:rPr>
          <w:rFonts w:cs="Arial" w:ascii="Arial" w:hAnsi="Arial"/>
          <w:sz w:val="20"/>
          <w:szCs w:val="20"/>
        </w:rPr>
        <w:t xml:space="preserve"> - не менее 6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Мастики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Однокомпонентные мастики должны выпускаться в готовом к употреблению виде, многокомпонентные - в виде составных частей, поставляемых комплектов, в удобной таре и расфасовке.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2.4.2. Перед герметизацией стыков бетонных и железобетонных элементов, а также в других случаях, регламентированных нормативно-техническими документами, следует применять специальные грунтовочные составы (</w:t>
      </w:r>
      <w:hyperlink w:anchor="sub_19">
        <w:r>
          <w:rPr>
            <w:rStyle w:val="Style17"/>
            <w:rFonts w:cs="Arial" w:ascii="Arial" w:hAnsi="Arial"/>
            <w:sz w:val="20"/>
            <w:szCs w:val="20"/>
            <w:u w:val="single"/>
          </w:rPr>
          <w:t>грунтовки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Грунтовочные составы должны: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прочность связи мастик с основанием, превышающую максимальные напряжения в мастичном шве в период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легко наноситься кистью или пневмонабрызгом; толщина слоя - 0,1 - 0,3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возможность нанесения мастик не более чем через 1 ч после нанесения грунтовок.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2.4.3. Мастики должны обладать необходимой удобоукладываемостью в </w:t>
      </w:r>
      <w:hyperlink w:anchor="sub_18">
        <w:r>
          <w:rPr>
            <w:rStyle w:val="Style17"/>
            <w:rFonts w:cs="Arial" w:ascii="Arial" w:hAnsi="Arial"/>
            <w:sz w:val="20"/>
            <w:szCs w:val="20"/>
            <w:u w:val="single"/>
          </w:rPr>
          <w:t>интервале температур нанесения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Мастики должны обладать необходимым сопротивлением текучести и удерживаться в стыке во время нанесения 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2.4.5. Отверждающиеся мастики должны: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обладать условной прочностью в момент разрыва - не менее 0,1 МПа (1 кгс/см2);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относительное удлинение в момент разрыва - не менее 300% на образцах-лопатках или 150% на образцах-швах.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Прочность связи мастик с поверхностью образца не должна быть менее ее прочности при разрыве при когезионном характере разрушения.</w:t>
      </w:r>
    </w:p>
    <w:p>
      <w:pPr>
        <w:pStyle w:val="Normal"/>
        <w:autoSpaceDE w:val="false"/>
        <w:ind w:firstLine="720"/>
        <w:jc w:val="both"/>
        <w:rPr/>
      </w:pPr>
      <w:hyperlink w:anchor="sub_20">
        <w:r>
          <w:rPr>
            <w:rStyle w:val="Style17"/>
            <w:rFonts w:cs="Arial" w:ascii="Arial" w:hAnsi="Arial"/>
            <w:sz w:val="20"/>
            <w:szCs w:val="20"/>
            <w:u w:val="single"/>
          </w:rPr>
          <w:t>Жизнеспособность</w:t>
        </w:r>
      </w:hyperlink>
      <w:r>
        <w:rPr>
          <w:rFonts w:cs="Arial" w:ascii="Arial" w:hAnsi="Arial"/>
          <w:sz w:val="20"/>
          <w:szCs w:val="20"/>
        </w:rPr>
        <w:t xml:space="preserve"> двухкомпонентных </w:t>
      </w:r>
      <w:hyperlink w:anchor="sub_15">
        <w:r>
          <w:rPr>
            <w:rStyle w:val="Style17"/>
            <w:rFonts w:cs="Arial" w:ascii="Arial" w:hAnsi="Arial"/>
            <w:sz w:val="20"/>
            <w:szCs w:val="20"/>
            <w:u w:val="single"/>
          </w:rPr>
          <w:t>отверждающихся мастик</w:t>
        </w:r>
      </w:hyperlink>
      <w:r>
        <w:rPr>
          <w:rFonts w:cs="Arial" w:ascii="Arial" w:hAnsi="Arial"/>
          <w:sz w:val="20"/>
          <w:szCs w:val="20"/>
        </w:rPr>
        <w:t xml:space="preserve"> не должна быть менее 2 ч.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2.4.6. </w:t>
      </w:r>
      <w:hyperlink w:anchor="sub_16">
        <w:r>
          <w:rPr>
            <w:rStyle w:val="Style17"/>
            <w:rFonts w:cs="Arial" w:ascii="Arial" w:hAnsi="Arial"/>
            <w:sz w:val="20"/>
            <w:szCs w:val="20"/>
            <w:u w:val="single"/>
          </w:rPr>
          <w:t>Неотверждающиеся мастики</w:t>
        </w:r>
      </w:hyperlink>
      <w:r>
        <w:rPr>
          <w:rFonts w:cs="Arial" w:ascii="Arial" w:hAnsi="Arial"/>
          <w:sz w:val="20"/>
          <w:szCs w:val="20"/>
        </w:rPr>
        <w:t xml:space="preserve"> должны быть однородными. На поперечном срезе брикета сечением 60х30 мм не должно быть более двух включений диаметром более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Пенетрация неотверждающихся мастик, предназначенных для герметизации стыков сборных элементов стен и покрытий, а также светопрозрачных конструкций, не должна быть менее соответственно 6 и 4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Относительное удлинение неотверждающихся мастик при минимально допустимой температуре эксплуатации не должно быть менее 7%.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2.4.7. Высыхающие мастики должны: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обеспечивать время высыхания до отлипа не более 60 мин;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содержание сухого остатка не менее 50%;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содержать в своем составе токсичных растворителей.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Погонажные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Погонажные изделия для изоляции стыков должны выпускаться готовыми к употреблению. Изделия, предназначенные для наклейки в стыках, должны поставляться в комплекте с клеями.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соглашению с потребителем допускается поставка изделий без клея.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Погонажные изделия должны выпускаться и поставляться различных типоразмеров с учетом возможных вариаций размеров зазоров в стыках.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Погонажные изделия должны иметь однородную структуру, без посторонних включений. Пористые прокладки должны иметь равномерную пористость и сплошную поверхностную пленку.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Погонажные изделия, применяемые в стыках в обжатом состоянии, должны обладать: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необходимой сжимаемостью, допускающей установку их встык вручную, без больших усилий в </w:t>
      </w:r>
      <w:hyperlink w:anchor="sub_18">
        <w:r>
          <w:rPr>
            <w:rStyle w:val="Style17"/>
            <w:rFonts w:cs="Arial" w:ascii="Arial" w:hAnsi="Arial"/>
            <w:sz w:val="20"/>
            <w:szCs w:val="20"/>
            <w:u w:val="single"/>
          </w:rPr>
          <w:t>интервале температур нанесения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способностью упругого восстановления после снятия нагрузки в интервале температур эксплуатации.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"/>
      <w:bookmarkEnd w:id="6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" w:name="sub_1000"/>
      <w:bookmarkEnd w:id="7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Термины, применяемые в настоящем стандарте и их пояснения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" w:name="sub_11"/>
      <w:bookmarkEnd w:id="8"/>
      <w:r>
        <w:rPr>
          <w:rFonts w:cs="Arial" w:ascii="Arial" w:hAnsi="Arial"/>
          <w:b/>
          <w:bCs/>
          <w:sz w:val="20"/>
          <w:szCs w:val="20"/>
        </w:rPr>
        <w:t>Герметизирующие и уплотняющие материалы и изделия</w:t>
      </w:r>
      <w:r>
        <w:rPr>
          <w:rFonts w:cs="Arial" w:ascii="Arial" w:hAnsi="Arial"/>
          <w:sz w:val="20"/>
          <w:szCs w:val="20"/>
        </w:rPr>
        <w:t xml:space="preserve"> - материалы и изделия на основе полимеров, которые наносят или устанавливают в зазоры между сборными элементами с целью защиты стыковых соединений от проникания воздуха и (или) атмосферной влаги.</w:t>
      </w:r>
    </w:p>
    <w:p>
      <w:pPr>
        <w:pStyle w:val="Normal"/>
        <w:autoSpaceDE w:val="false"/>
        <w:ind w:firstLine="720"/>
        <w:jc w:val="both"/>
        <w:rPr/>
      </w:pPr>
      <w:bookmarkStart w:id="9" w:name="sub_11"/>
      <w:bookmarkStart w:id="10" w:name="sub_12"/>
      <w:bookmarkEnd w:id="9"/>
      <w:bookmarkEnd w:id="10"/>
      <w:r>
        <w:rPr>
          <w:rFonts w:cs="Arial" w:ascii="Arial" w:hAnsi="Arial"/>
          <w:b/>
          <w:bCs/>
          <w:sz w:val="20"/>
          <w:szCs w:val="20"/>
        </w:rPr>
        <w:t>Пластичные материалы и изделия</w:t>
      </w:r>
      <w:r>
        <w:rPr>
          <w:rFonts w:cs="Arial" w:ascii="Arial" w:hAnsi="Arial"/>
          <w:sz w:val="20"/>
          <w:szCs w:val="20"/>
        </w:rPr>
        <w:t xml:space="preserve"> - материалы и изделия, не обладающие упругостью, сохраняющие приобретенную форму и изменяющие ее только при повторном воздействии нагрузки.</w:t>
      </w:r>
    </w:p>
    <w:p>
      <w:pPr>
        <w:pStyle w:val="Normal"/>
        <w:autoSpaceDE w:val="false"/>
        <w:ind w:firstLine="720"/>
        <w:jc w:val="both"/>
        <w:rPr/>
      </w:pPr>
      <w:bookmarkStart w:id="11" w:name="sub_12"/>
      <w:bookmarkStart w:id="12" w:name="sub_13"/>
      <w:bookmarkEnd w:id="11"/>
      <w:bookmarkEnd w:id="12"/>
      <w:r>
        <w:rPr>
          <w:rFonts w:cs="Arial" w:ascii="Arial" w:hAnsi="Arial"/>
          <w:b/>
          <w:bCs/>
          <w:sz w:val="20"/>
          <w:szCs w:val="20"/>
        </w:rPr>
        <w:t>Эластичные материалы и изделия</w:t>
      </w:r>
      <w:r>
        <w:rPr>
          <w:rFonts w:cs="Arial" w:ascii="Arial" w:hAnsi="Arial"/>
          <w:sz w:val="20"/>
          <w:szCs w:val="20"/>
        </w:rPr>
        <w:t xml:space="preserve"> - материалы и изделия, обладающие упругими свойствами, способные восстанавливать первоначальную форму после снятия нагрузки.</w:t>
      </w:r>
    </w:p>
    <w:p>
      <w:pPr>
        <w:pStyle w:val="Normal"/>
        <w:autoSpaceDE w:val="false"/>
        <w:ind w:firstLine="720"/>
        <w:jc w:val="both"/>
        <w:rPr/>
      </w:pPr>
      <w:bookmarkStart w:id="13" w:name="sub_13"/>
      <w:bookmarkStart w:id="14" w:name="sub_14"/>
      <w:bookmarkEnd w:id="13"/>
      <w:bookmarkEnd w:id="14"/>
      <w:r>
        <w:rPr>
          <w:rFonts w:cs="Arial" w:ascii="Arial" w:hAnsi="Arial"/>
          <w:b/>
          <w:bCs/>
          <w:sz w:val="20"/>
          <w:szCs w:val="20"/>
        </w:rPr>
        <w:t>Пластоэластичные материалы и изделия</w:t>
      </w:r>
      <w:r>
        <w:rPr>
          <w:rFonts w:cs="Arial" w:ascii="Arial" w:hAnsi="Arial"/>
          <w:sz w:val="20"/>
          <w:szCs w:val="20"/>
        </w:rPr>
        <w:t xml:space="preserve"> - материалы и изделия, обладающие наряду с пластическими свойствами некоторой упругостью, способные к частичному восстановлению первоначальной формы после снятия нагрузки.</w:t>
      </w:r>
    </w:p>
    <w:p>
      <w:pPr>
        <w:pStyle w:val="Normal"/>
        <w:autoSpaceDE w:val="false"/>
        <w:ind w:firstLine="720"/>
        <w:jc w:val="both"/>
        <w:rPr/>
      </w:pPr>
      <w:bookmarkStart w:id="15" w:name="sub_14"/>
      <w:bookmarkStart w:id="16" w:name="sub_15"/>
      <w:bookmarkEnd w:id="15"/>
      <w:bookmarkEnd w:id="16"/>
      <w:r>
        <w:rPr>
          <w:rFonts w:cs="Arial" w:ascii="Arial" w:hAnsi="Arial"/>
          <w:b/>
          <w:bCs/>
          <w:sz w:val="20"/>
          <w:szCs w:val="20"/>
        </w:rPr>
        <w:t>Мастики отверждающегося типа (герметики)</w:t>
      </w:r>
      <w:r>
        <w:rPr>
          <w:rFonts w:cs="Arial" w:ascii="Arial" w:hAnsi="Arial"/>
          <w:sz w:val="20"/>
          <w:szCs w:val="20"/>
        </w:rPr>
        <w:t xml:space="preserve"> - материалы, которые при переходе в рабочее состояние в присутствии химических агентов, влаги или кислорода отверждаются с образованием пространственных химических структурных связей.</w:t>
      </w:r>
    </w:p>
    <w:p>
      <w:pPr>
        <w:pStyle w:val="Normal"/>
        <w:autoSpaceDE w:val="false"/>
        <w:ind w:firstLine="720"/>
        <w:jc w:val="both"/>
        <w:rPr/>
      </w:pPr>
      <w:bookmarkStart w:id="17" w:name="sub_15"/>
      <w:bookmarkStart w:id="18" w:name="sub_16"/>
      <w:bookmarkEnd w:id="17"/>
      <w:bookmarkEnd w:id="18"/>
      <w:r>
        <w:rPr>
          <w:rFonts w:cs="Arial" w:ascii="Arial" w:hAnsi="Arial"/>
          <w:b/>
          <w:bCs/>
          <w:sz w:val="20"/>
          <w:szCs w:val="20"/>
        </w:rPr>
        <w:t>Мастики неотверждающегося типа (герметики, пасты, замазки)</w:t>
      </w:r>
      <w:r>
        <w:rPr>
          <w:rFonts w:cs="Arial" w:ascii="Arial" w:hAnsi="Arial"/>
          <w:sz w:val="20"/>
          <w:szCs w:val="20"/>
        </w:rPr>
        <w:t xml:space="preserve"> - материалы, консистенция которых после изготовления и в процессе эксплуатации практически не изменяется.</w:t>
      </w:r>
    </w:p>
    <w:p>
      <w:pPr>
        <w:pStyle w:val="Normal"/>
        <w:autoSpaceDE w:val="false"/>
        <w:ind w:firstLine="720"/>
        <w:jc w:val="both"/>
        <w:rPr/>
      </w:pPr>
      <w:bookmarkStart w:id="19" w:name="sub_16"/>
      <w:bookmarkStart w:id="20" w:name="sub_17"/>
      <w:bookmarkEnd w:id="19"/>
      <w:bookmarkEnd w:id="20"/>
      <w:r>
        <w:rPr>
          <w:rFonts w:cs="Arial" w:ascii="Arial" w:hAnsi="Arial"/>
          <w:b/>
          <w:bCs/>
          <w:sz w:val="20"/>
          <w:szCs w:val="20"/>
        </w:rPr>
        <w:t>Мастики высыхающего типа (герметики, клеи-герметики)</w:t>
      </w:r>
      <w:r>
        <w:rPr>
          <w:rFonts w:cs="Arial" w:ascii="Arial" w:hAnsi="Arial"/>
          <w:sz w:val="20"/>
          <w:szCs w:val="20"/>
        </w:rPr>
        <w:t xml:space="preserve"> - материалы, которые переходят в рабочее состояние за счет удаления входящих в их состав низкомолекулярных компонентов (растворителей).</w:t>
      </w:r>
    </w:p>
    <w:p>
      <w:pPr>
        <w:pStyle w:val="Normal"/>
        <w:autoSpaceDE w:val="false"/>
        <w:ind w:firstLine="720"/>
        <w:jc w:val="both"/>
        <w:rPr/>
      </w:pPr>
      <w:bookmarkStart w:id="21" w:name="sub_17"/>
      <w:bookmarkStart w:id="22" w:name="sub_18"/>
      <w:bookmarkEnd w:id="21"/>
      <w:bookmarkEnd w:id="22"/>
      <w:r>
        <w:rPr>
          <w:rFonts w:cs="Arial" w:ascii="Arial" w:hAnsi="Arial"/>
          <w:b/>
          <w:bCs/>
          <w:sz w:val="20"/>
          <w:szCs w:val="20"/>
        </w:rPr>
        <w:t>Интервал температур нанесения</w:t>
      </w:r>
      <w:r>
        <w:rPr>
          <w:rFonts w:cs="Arial" w:ascii="Arial" w:hAnsi="Arial"/>
          <w:sz w:val="20"/>
          <w:szCs w:val="20"/>
        </w:rPr>
        <w:t xml:space="preserve"> - интервал температур наружного воздуха, в котором допускается нанесение (установка) герметизирующих и уплотняющих материалов и изделий.</w:t>
      </w:r>
    </w:p>
    <w:p>
      <w:pPr>
        <w:pStyle w:val="Normal"/>
        <w:autoSpaceDE w:val="false"/>
        <w:ind w:firstLine="720"/>
        <w:jc w:val="both"/>
        <w:rPr/>
      </w:pPr>
      <w:bookmarkStart w:id="23" w:name="sub_18"/>
      <w:bookmarkStart w:id="24" w:name="sub_19"/>
      <w:bookmarkEnd w:id="23"/>
      <w:bookmarkEnd w:id="24"/>
      <w:r>
        <w:rPr>
          <w:rFonts w:cs="Arial" w:ascii="Arial" w:hAnsi="Arial"/>
          <w:b/>
          <w:bCs/>
          <w:sz w:val="20"/>
          <w:szCs w:val="20"/>
        </w:rPr>
        <w:t>Грунтовка или подслой</w:t>
      </w:r>
      <w:r>
        <w:rPr>
          <w:rFonts w:cs="Arial" w:ascii="Arial" w:hAnsi="Arial"/>
          <w:sz w:val="20"/>
          <w:szCs w:val="20"/>
        </w:rPr>
        <w:t xml:space="preserve"> - состав, наносимый на поверхность сопрягаемых элементов перед укладкой мастики для улучшения адгезии.</w:t>
      </w:r>
    </w:p>
    <w:p>
      <w:pPr>
        <w:pStyle w:val="Normal"/>
        <w:autoSpaceDE w:val="false"/>
        <w:ind w:firstLine="720"/>
        <w:jc w:val="both"/>
        <w:rPr/>
      </w:pPr>
      <w:bookmarkStart w:id="25" w:name="sub_19"/>
      <w:bookmarkStart w:id="26" w:name="sub_20"/>
      <w:bookmarkEnd w:id="25"/>
      <w:bookmarkEnd w:id="26"/>
      <w:r>
        <w:rPr>
          <w:rFonts w:cs="Arial" w:ascii="Arial" w:hAnsi="Arial"/>
          <w:b/>
          <w:bCs/>
          <w:sz w:val="20"/>
          <w:szCs w:val="20"/>
        </w:rPr>
        <w:t>Жизнеспособность</w:t>
      </w:r>
      <w:r>
        <w:rPr>
          <w:rFonts w:cs="Arial" w:ascii="Arial" w:hAnsi="Arial"/>
          <w:sz w:val="20"/>
          <w:szCs w:val="20"/>
        </w:rPr>
        <w:t xml:space="preserve"> - период времени после смешивания многокомпонентной мастики, в течение которого материал может быть уложен встык при определенной температуре.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20"/>
      <w:bookmarkStart w:id="28" w:name="sub_20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9" w:name="sub_2000"/>
      <w:bookmarkEnd w:id="2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2000"/>
      <w:bookmarkEnd w:id="30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Перечень основных герметизирующих и уплотняющих полимерных строительных материалов и изделий, выпускаемых промышленностью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Водозащитные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Водоотбойные.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Ленты полиэтиленовые.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1.1.2. Ленты резиновые.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 Профили и ленты поливинилхлоридные.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Водоотводящие.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Водоотводящие фартуки резиновые.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Водоотводящие трубки полимерные.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Воздухозащитные материалы и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Ленты воздухозащитные из невулканизованной резины на клеях.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Ленты воздухозащитные самоклеющиеся.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Прокладки пористые уплотняющие.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Резиновые.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Полиэтиленовые.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Полиуретановые.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Водо- и воздухозащитные материалы и изделия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 Мастики.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Отверждающиеся: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многокомпонентные: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полисульфидные (тиоколовые), бутилкаучуковые;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однокомпонентные: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кремнийорганические (силоксановые, силиконовые), полисульфидные (тиоколовые).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Неотверждающиеся: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полиизобутиленовые;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бутилкаучуковые;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этиленпропиленовые.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Высыхающие: дивинилстирольные.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 Ленты.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Ленты герметизирующие самоклеющиеся каучуковые.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2007-02-27T14:43:00Z</dcterms:created>
  <dc:creator>VIKTOR</dc:creator>
  <dc:description/>
  <dc:language>ru-RU</dc:language>
  <cp:lastModifiedBy>VIKTOR</cp:lastModifiedBy>
  <dcterms:modified xsi:type="dcterms:W3CDTF">2007-03-13T07:42:00Z</dcterms:modified>
  <cp:revision>3</cp:revision>
  <dc:subject/>
  <dc:title/>
</cp:coreProperties>
</file>