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24748-2003</w:t>
        <w:br/>
        <w:t>"Изделия известково-кремнеземистые теплоизоляционные. Технические условия"</w:t>
        <w:br/>
        <w:t>(утв. постановлением Госстроя РФ от 21 июня 2003 г. N 87)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Heat insulation lime-siliceous products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марта</w:t>
      </w:r>
      <w:r>
        <w:rPr>
          <w:rFonts w:cs="Arial" w:ascii="Arial" w:hAnsi="Arial"/>
          <w:sz w:val="20"/>
          <w:szCs w:val="20"/>
          <w:lang w:val="en-US"/>
        </w:rPr>
        <w:t xml:space="preserve"> 2004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Типы, марки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 Пожарно-техническая характеристика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известково-кремнеземистые теплоизоляционные изделия (далее - изделия), изготавливаемые формованием с последующей автоклавной обработкой водной суспензии тонкоизмельченной смеси извести, кремнеземистого материала (диатомит, трепел, кварцевой песок) и асбеста.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Известково-кремнеземистые изделия предназначаются для тепловой изоляции промышленного оборудования и трубопроводов при температуре изолируемых поверхностей до + 600°С. Изделия могут быть использованы для противопожарной защиты строительных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3">
        <w:r>
          <w:rPr>
            <w:rStyle w:val="Style15"/>
            <w:rFonts w:cs="Arial" w:ascii="Arial" w:hAnsi="Arial"/>
            <w:sz w:val="20"/>
            <w:szCs w:val="20"/>
            <w:u w:val="single"/>
          </w:rPr>
          <w:t>9.3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4">
        <w:r>
          <w:rPr>
            <w:rStyle w:val="Style15"/>
            <w:rFonts w:cs="Arial" w:ascii="Arial" w:hAnsi="Arial"/>
            <w:sz w:val="20"/>
            <w:szCs w:val="20"/>
            <w:u w:val="single"/>
          </w:rPr>
          <w:t>9.4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подразделе 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00">
        <w:r>
          <w:rPr>
            <w:rStyle w:val="Style15"/>
            <w:rFonts w:cs="Arial" w:ascii="Arial" w:hAnsi="Arial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9179-77 Известь строительная.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12871-93 Асбест хризотиловый.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18051-83 Тара деревянная для теплоизоляционных материалов и изделий.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Маркировка, упаковка,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НРБ-99 Нормы радиационной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Типы, марки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1"/>
      <w:bookmarkEnd w:id="9"/>
      <w:r>
        <w:rPr>
          <w:rFonts w:cs="Arial" w:ascii="Arial" w:hAnsi="Arial"/>
          <w:sz w:val="20"/>
          <w:szCs w:val="20"/>
        </w:rPr>
        <w:t>3.1 Известково-кремнеземистые изделия в зависимости от плотности подразделяют на марки 200 и 225.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sz w:val="20"/>
          <w:szCs w:val="20"/>
        </w:rPr>
        <w:t>3.2 Изделия выпускают в виде плит прямоугольного сечения (ИКИ-П), плит трапециедального сечения (ИКИ-Т), полуцилиндров (ИКИ-ПЦ) и сегментов (ИКИ-С).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sz w:val="20"/>
          <w:szCs w:val="20"/>
        </w:rPr>
        <w:t xml:space="preserve">3.3 Номинальные размеры плит приведены в </w:t>
      </w:r>
      <w:hyperlink w:anchor="sub_303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полуцилиндров - в </w:t>
      </w:r>
      <w:hyperlink w:anchor="sub_30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, сегментов - в </w:t>
      </w:r>
      <w:hyperlink w:anchor="sub_3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End w:id="14"/>
      <w:r>
        <w:rPr>
          <w:rFonts w:cs="Arial" w:ascii="Arial" w:hAnsi="Arial"/>
          <w:sz w:val="20"/>
          <w:szCs w:val="20"/>
        </w:rPr>
        <w:t xml:space="preserve">Для тепловой изоляции отдельных видов нестандартного оборудования допускается по заявке потребителя выпуск изделий размерами, не указанными в </w:t>
      </w:r>
      <w:hyperlink w:anchor="sub_303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таблицах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3031"/>
      <w:bookmarkEnd w:id="1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31"/>
      <w:bookmarkStart w:id="17" w:name="sub_303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┌──────────────────┬────────────────────┬───────────────────┬───────────┐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Длина        │      Ширина       │  Толщина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│                    │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├─────────┬──────────┼─────────┬─────────┤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    по    │   по    │   по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нижнему │ верхнему │ нижнему │верхнему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основанию│основанию │основанию│основанию│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1000   │   1000   │   500   │   500   │  75,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ИКИ-П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1025   │   1000   │   525   │   500   │  75,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трапециедального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ИКИ-Т     │         │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└──────────────────┴─────────┴──────────┴─────────┴─────────┴───────────┘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3032"/>
      <w:bookmarkEnd w:id="1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032"/>
      <w:bookmarkStart w:id="20" w:name="sub_303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┌──────────────┬─────────────┬────────────┬───────────┬───────┬─────────┐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│Типоразмеры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Внутренний │ Наружный  │ Длина │Количест-│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│             │  диаметр   │  диаметр  │       │   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 │   108-300   │    112     │    300    │ 1000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ИКИ-ПЦ    │             │            │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133-300   │    137     │    300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159-300   │    164     │    300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133-377   │    137     │    377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159-377   │    164     │    377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219-377   │    225     │    377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219-470   │    225     │    470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├─────────────┼────────────┼───────────┤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273-470   │    280     │    470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├──────────────┴─────────────┴────────────┴───────────┴───────┴─────────┤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1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Типоразмеры определяются  размерами  наружных  диаметров  изолируемых│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1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и изделий.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3033"/>
      <w:bookmarkEnd w:id="23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033"/>
      <w:bookmarkStart w:id="25" w:name="sub_303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Наименова-│Типоразмеры│ Внутренний │ Наружный  │   Длина   │   Угол,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ние    │     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диаметр   │  диаметр  │           │образуемый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│           │            │           │           │   двумя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гранями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 │  245-550  │    252     │    550    │   1000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ИКИ-С     │  273-550  │    280     │    550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 │  325-550  │    333     │    550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ИКИ-С     │  273-580  │    280     │    580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325-580  │    333     │    580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377-580  │    386     │    580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325-620  │    333     │    620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377-620  │    386     │    620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426-620  │    436     │    620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426-730  │    436     │    730    │          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780-880  │    994     │   1094    │           │    45°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880-1120  │    994     │   1094    │           │    36°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├───────────┼────────────┼───────────┤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1120-1220 │    994     │   1094    │           │    30°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├──────────┴───────────┴────────────┴───────────┴───────────┴───────────┤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1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Типоразмеры для сегментов с альфа  =  45°,  36°  и  60°  определяются│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1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 наружных диаметров изолируемых объектов.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" w:name="sub_304"/>
      <w:bookmarkEnd w:id="28"/>
      <w:r>
        <w:rPr>
          <w:rFonts w:cs="Arial" w:ascii="Arial" w:hAnsi="Arial"/>
          <w:sz w:val="20"/>
          <w:szCs w:val="20"/>
        </w:rPr>
        <w:t xml:space="preserve">3.4 Условное обозначение изделий должно состоять из обозначения вида изделия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 3.2</w:t>
        </w:r>
      </w:hyperlink>
      <w:r>
        <w:rPr>
          <w:rFonts w:cs="Arial" w:ascii="Arial" w:hAnsi="Arial"/>
          <w:sz w:val="20"/>
          <w:szCs w:val="20"/>
        </w:rPr>
        <w:t>, марки, размеров в миллиметрах по длине, ширине и толщине для плит или типоразмера для полуцилиндров и сегментов,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04"/>
      <w:bookmarkEnd w:id="29"/>
      <w:r>
        <w:rPr>
          <w:rFonts w:cs="Arial" w:ascii="Arial" w:hAnsi="Arial"/>
          <w:sz w:val="20"/>
          <w:szCs w:val="20"/>
        </w:rPr>
        <w:t>Пример условного обозначения плит прямоугольного сечения ИКИ-П марки 200, длиной 1000 мм, шириной 500 мм и толщиной 75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ИКИ-П 200-1000. 500. 75 ГОСТ 24748-2003.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полуцилиндров ИКИ-ПЦ марки 200, типоразмера 108-300: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ИКИ-Ц 200-108-300 ГОСТ 24748-2003.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сегментов ИКИ-С марки 200, типоразмера 245-550: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ИКИ-С 200-245-550 ГОСТ 24748-2003.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400"/>
      <w:bookmarkEnd w:id="30"/>
      <w:r>
        <w:rPr>
          <w:rFonts w:cs="Arial" w:ascii="Arial" w:hAnsi="Arial"/>
          <w:b/>
          <w:bCs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400"/>
      <w:bookmarkStart w:id="32" w:name="sub_4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 Характеристики (свойства)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 Требования к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410"/>
      <w:bookmarkEnd w:id="33"/>
      <w:r>
        <w:rPr>
          <w:rFonts w:cs="Arial" w:ascii="Arial" w:hAnsi="Arial"/>
          <w:b/>
          <w:bCs/>
          <w:sz w:val="20"/>
          <w:szCs w:val="20"/>
        </w:rPr>
        <w:t>4.1 Характеристики (свойства)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410"/>
      <w:bookmarkStart w:id="35" w:name="sub_41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1"/>
      <w:bookmarkEnd w:id="36"/>
      <w:r>
        <w:rPr>
          <w:rFonts w:cs="Arial" w:ascii="Arial" w:hAnsi="Arial"/>
          <w:sz w:val="20"/>
          <w:szCs w:val="20"/>
        </w:rPr>
        <w:t>4.1.1 Предельные отклонения номинальных размеров изделий не должны превышать значений, приведенных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411"/>
      <w:bookmarkStart w:id="38" w:name="sub_41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Предельные отклонения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├────────────┬───────────┬──────────────┬────────────┤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│ по ширине │по внутреннему│ по толщине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диаметру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ИКИ-П       │ 0; -16 для │   0; -8   │      -       │+-5 для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│           │              │   видов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├───────────┼──────────────┤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ИКИ-Т       │            │   0; -8   │      -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├───────────┼──────────────┤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      │            │     -     │      +5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ИКИ-ПЦ            │            │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├───────────┼──────────────┤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ИКИ-С    │            │     -     │      +7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└──────────────────┘            └───────────┴──────────────┘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2"/>
      <w:bookmarkEnd w:id="39"/>
      <w:r>
        <w:rPr>
          <w:rFonts w:cs="Arial" w:ascii="Arial" w:hAnsi="Arial"/>
          <w:sz w:val="20"/>
          <w:szCs w:val="20"/>
        </w:rPr>
        <w:t>4.1.2 По физико-механическим показателям изделия должны удовлетворять требованиям, приведенным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412"/>
      <w:bookmarkStart w:id="41" w:name="sub_41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 Значение для изделий марок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225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в сухом состоянии, кг/м3,│       200       │       225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Вт/(м  х  К),  не│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при температуре.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 +- 5)°С                        │      0,058      │      0,065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 +- 5) °С                      │       200       │       225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    │      0,077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 +- 5) °С                      │      0,104      │      0,112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 в сухом│      0,35       │      0,35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состоянии, МПа, не менее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температурная  усадка  при│       1,8       │       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°С, %, не более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 , не более   │       65        │       70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420"/>
      <w:bookmarkEnd w:id="42"/>
      <w:r>
        <w:rPr>
          <w:rFonts w:cs="Arial" w:ascii="Arial" w:hAnsi="Arial"/>
          <w:b/>
          <w:bCs/>
          <w:sz w:val="20"/>
          <w:szCs w:val="20"/>
        </w:rPr>
        <w:t>4.2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420"/>
      <w:bookmarkStart w:id="44" w:name="sub_420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1"/>
      <w:bookmarkEnd w:id="45"/>
      <w:r>
        <w:rPr>
          <w:rFonts w:cs="Arial" w:ascii="Arial" w:hAnsi="Arial"/>
          <w:sz w:val="20"/>
          <w:szCs w:val="20"/>
        </w:rPr>
        <w:t>4.2.1 Для изготовления известково-кремнеземистых изделий применяют: асбест хризотиловый по ГОСТ 12871, известь строительную воздушную кальциевую негашеную без добавок по ГОСТ 9179, диатомит, трепел, кварцевый песок или другие кремнеземистые материалы, содержащие SiO2 не менее 75 %.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1"/>
      <w:bookmarkStart w:id="47" w:name="sub_422"/>
      <w:bookmarkEnd w:id="46"/>
      <w:bookmarkEnd w:id="47"/>
      <w:r>
        <w:rPr>
          <w:rFonts w:cs="Arial" w:ascii="Arial" w:hAnsi="Arial"/>
          <w:sz w:val="20"/>
          <w:szCs w:val="20"/>
        </w:rPr>
        <w:t>4.2.2 Удельная эффективная активность естественных радионуклидов материалов, применяемых для изготовления изделий, не должна превышать предельных значений, установленных НРБ-99.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22"/>
      <w:bookmarkStart w:id="49" w:name="sub_422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430"/>
      <w:bookmarkEnd w:id="50"/>
      <w:r>
        <w:rPr>
          <w:rFonts w:cs="Arial" w:ascii="Arial" w:hAnsi="Arial"/>
          <w:b/>
          <w:bCs/>
          <w:sz w:val="20"/>
          <w:szCs w:val="20"/>
        </w:rPr>
        <w:t>4.3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430"/>
      <w:bookmarkStart w:id="52" w:name="sub_43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1"/>
      <w:bookmarkEnd w:id="53"/>
      <w:r>
        <w:rPr>
          <w:rFonts w:cs="Arial" w:ascii="Arial" w:hAnsi="Arial"/>
          <w:sz w:val="20"/>
          <w:szCs w:val="20"/>
        </w:rPr>
        <w:t>4.3.1 Плиты упаковывают в транспортные пакеты, сформированные на плоских поддонах по ГОСТ 9078, полуцилиндры и сегменты - в деревянные обрешетки по ГОСТ 18051.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1"/>
      <w:bookmarkStart w:id="55" w:name="sub_432"/>
      <w:bookmarkEnd w:id="54"/>
      <w:bookmarkEnd w:id="55"/>
      <w:r>
        <w:rPr>
          <w:rFonts w:cs="Arial" w:ascii="Arial" w:hAnsi="Arial"/>
          <w:sz w:val="20"/>
          <w:szCs w:val="20"/>
        </w:rPr>
        <w:t>4.3.2 Допускается при отгрузке самовывозом поставлять изделия без упаковки в горизонтальном положении. При этом ответственность за сохранность качества изделий несет 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432"/>
      <w:bookmarkStart w:id="57" w:name="sub_43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440"/>
      <w:bookmarkEnd w:id="58"/>
      <w:r>
        <w:rPr>
          <w:rFonts w:cs="Arial" w:ascii="Arial" w:hAnsi="Arial"/>
          <w:b/>
          <w:bCs/>
          <w:sz w:val="20"/>
          <w:szCs w:val="20"/>
        </w:rPr>
        <w:t>4.4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440"/>
      <w:bookmarkStart w:id="60" w:name="sub_44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Маркировку изделий осуществляют по ГОСТ 25880, при этом дополнительно указывают дату изготовления, знак соответствия, если продукция сертифицирована, и условное обозначение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500"/>
      <w:bookmarkEnd w:id="61"/>
      <w:r>
        <w:rPr>
          <w:rFonts w:cs="Arial" w:ascii="Arial" w:hAnsi="Arial"/>
          <w:b/>
          <w:bCs/>
          <w:sz w:val="20"/>
          <w:szCs w:val="20"/>
        </w:rPr>
        <w:t>5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500"/>
      <w:bookmarkStart w:id="63" w:name="sub_500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01"/>
      <w:bookmarkEnd w:id="64"/>
      <w:r>
        <w:rPr>
          <w:rFonts w:cs="Arial" w:ascii="Arial" w:hAnsi="Arial"/>
          <w:sz w:val="20"/>
          <w:szCs w:val="20"/>
        </w:rPr>
        <w:t>5.1 При применении известково-кремнеземистых изделий должны соблюдаться требования, предъявляемые к асбестосодержащим материалам и изделиям органами Государственного санитарного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01"/>
      <w:bookmarkStart w:id="66" w:name="sub_502"/>
      <w:bookmarkEnd w:id="65"/>
      <w:bookmarkEnd w:id="66"/>
      <w:r>
        <w:rPr>
          <w:rFonts w:cs="Arial" w:ascii="Arial" w:hAnsi="Arial"/>
          <w:sz w:val="20"/>
          <w:szCs w:val="20"/>
        </w:rPr>
        <w:t>5.2 При постоянной работе с изделиями помещения должны быть оборудованы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02"/>
      <w:bookmarkStart w:id="68" w:name="sub_503"/>
      <w:bookmarkEnd w:id="67"/>
      <w:bookmarkEnd w:id="68"/>
      <w:r>
        <w:rPr>
          <w:rFonts w:cs="Arial" w:ascii="Arial" w:hAnsi="Arial"/>
          <w:sz w:val="20"/>
          <w:szCs w:val="20"/>
        </w:rPr>
        <w:t>5.3 Для защиты органов дыхания необходимо применять противопылевые респираторы или марлевые повязки.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03"/>
      <w:bookmarkStart w:id="70" w:name="sub_504"/>
      <w:bookmarkEnd w:id="69"/>
      <w:bookmarkEnd w:id="70"/>
      <w:r>
        <w:rPr>
          <w:rFonts w:cs="Arial" w:ascii="Arial" w:hAnsi="Arial"/>
          <w:sz w:val="20"/>
          <w:szCs w:val="20"/>
        </w:rPr>
        <w:t>5.4 Отходы, образующиеся при изготовлении и применении изделий,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специальных; отведенных для этих целей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504"/>
      <w:bookmarkStart w:id="72" w:name="sub_504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" w:name="sub_600"/>
      <w:bookmarkEnd w:id="73"/>
      <w:r>
        <w:rPr>
          <w:rFonts w:cs="Arial" w:ascii="Arial" w:hAnsi="Arial"/>
          <w:b/>
          <w:bCs/>
          <w:sz w:val="20"/>
          <w:szCs w:val="20"/>
        </w:rPr>
        <w:t>6 Пожарно-техническая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" w:name="sub_600"/>
      <w:bookmarkStart w:id="75" w:name="sub_600"/>
      <w:bookmarkEnd w:id="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Известково-кремнеземистые изделия относятся к группе негорючих материалов НГ по ГОСТ 30244.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700"/>
      <w:bookmarkEnd w:id="76"/>
      <w:r>
        <w:rPr>
          <w:rFonts w:cs="Arial" w:ascii="Arial" w:hAnsi="Arial"/>
          <w:b/>
          <w:bCs/>
          <w:sz w:val="20"/>
          <w:szCs w:val="20"/>
        </w:rPr>
        <w:t>7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700"/>
      <w:bookmarkStart w:id="78" w:name="sub_700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01"/>
      <w:bookmarkEnd w:id="79"/>
      <w:r>
        <w:rPr>
          <w:rFonts w:cs="Arial" w:ascii="Arial" w:hAnsi="Arial"/>
          <w:sz w:val="20"/>
          <w:szCs w:val="20"/>
        </w:rPr>
        <w:t>7.1 Приемку изделий проводят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01"/>
      <w:bookmarkStart w:id="81" w:name="sub_702"/>
      <w:bookmarkEnd w:id="80"/>
      <w:bookmarkEnd w:id="81"/>
      <w:r>
        <w:rPr>
          <w:rFonts w:cs="Arial" w:ascii="Arial" w:hAnsi="Arial"/>
          <w:sz w:val="20"/>
          <w:szCs w:val="20"/>
        </w:rPr>
        <w:t>7.2 Объем партии устанавливают в размере не более суточной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02"/>
      <w:bookmarkStart w:id="83" w:name="sub_703"/>
      <w:bookmarkEnd w:id="82"/>
      <w:bookmarkEnd w:id="83"/>
      <w:r>
        <w:rPr>
          <w:rFonts w:cs="Arial" w:ascii="Arial" w:hAnsi="Arial"/>
          <w:sz w:val="20"/>
          <w:szCs w:val="20"/>
        </w:rPr>
        <w:t>7.3 При приемосдаточных испытаниях определяют размеры, плотность, предел прочности при изгибе и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03"/>
      <w:bookmarkStart w:id="85" w:name="sub_704"/>
      <w:bookmarkEnd w:id="84"/>
      <w:bookmarkEnd w:id="85"/>
      <w:r>
        <w:rPr>
          <w:rFonts w:cs="Arial" w:ascii="Arial" w:hAnsi="Arial"/>
          <w:sz w:val="20"/>
          <w:szCs w:val="20"/>
        </w:rPr>
        <w:t>7.4 При периодических испытаниях определяют теплопроводность и линейную температурную усадку один раз в полугодие и при каждом изменении сырья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04"/>
      <w:bookmarkStart w:id="87" w:name="sub_705"/>
      <w:bookmarkEnd w:id="86"/>
      <w:bookmarkEnd w:id="87"/>
      <w:r>
        <w:rPr>
          <w:rFonts w:cs="Arial" w:ascii="Arial" w:hAnsi="Arial"/>
          <w:sz w:val="20"/>
          <w:szCs w:val="20"/>
        </w:rPr>
        <w:t>7.5 Горючесть изделий определяют при постановке продукции на производство и при каждом изменении сырья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05"/>
      <w:bookmarkStart w:id="89" w:name="sub_706"/>
      <w:bookmarkEnd w:id="88"/>
      <w:bookmarkEnd w:id="89"/>
      <w:r>
        <w:rPr>
          <w:rFonts w:cs="Arial" w:ascii="Arial" w:hAnsi="Arial"/>
          <w:sz w:val="20"/>
          <w:szCs w:val="20"/>
        </w:rPr>
        <w:t>7.6 Удельную эффективную активность естественных радионуклидов в материалах, применяемых для изготовления изделий, устанавливают по документам поставщика этих материалов. В случае отсутствия таких данных изготовитель изделий проводит входной контроль в соответствии с технологической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06"/>
      <w:bookmarkStart w:id="91" w:name="sub_707"/>
      <w:bookmarkEnd w:id="90"/>
      <w:bookmarkEnd w:id="91"/>
      <w:r>
        <w:rPr>
          <w:rFonts w:cs="Arial" w:ascii="Arial" w:hAnsi="Arial"/>
          <w:sz w:val="20"/>
          <w:szCs w:val="20"/>
        </w:rPr>
        <w:t>7.7 В документе о качестве указывают результаты испытаний, рассчитанные как среднеарифметические значения показателей качества изделий, вошедших в выборку по ГОСТ 26281 и удовлетворяющих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707"/>
      <w:bookmarkStart w:id="93" w:name="sub_707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800"/>
      <w:bookmarkEnd w:id="94"/>
      <w:r>
        <w:rPr>
          <w:rFonts w:cs="Arial" w:ascii="Arial" w:hAnsi="Arial"/>
          <w:b/>
          <w:bCs/>
          <w:sz w:val="20"/>
          <w:szCs w:val="20"/>
        </w:rPr>
        <w:t>8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800"/>
      <w:bookmarkStart w:id="96" w:name="sub_800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01"/>
      <w:bookmarkEnd w:id="97"/>
      <w:r>
        <w:rPr>
          <w:rFonts w:cs="Arial" w:ascii="Arial" w:hAnsi="Arial"/>
          <w:sz w:val="20"/>
          <w:szCs w:val="20"/>
        </w:rPr>
        <w:t>8.1 Размеры, плотность, предел прочности при изгибе, линейную температурную усадку и влажность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801"/>
      <w:bookmarkEnd w:id="98"/>
      <w:r>
        <w:rPr>
          <w:rFonts w:cs="Arial" w:ascii="Arial" w:hAnsi="Arial"/>
          <w:sz w:val="20"/>
          <w:szCs w:val="20"/>
        </w:rPr>
        <w:t>Для определения предела прочности при изгибе и линейной температурной усадки из каждого изделия, попавшего в выборку по ГОСТ 26281, выпиливают по одному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для определения влажности выпиливают по всей толщине изделия на расстоянии не менее 100 мм от края изделия, попавшего в выборку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802"/>
      <w:bookmarkEnd w:id="99"/>
      <w:r>
        <w:rPr>
          <w:rFonts w:cs="Arial" w:ascii="Arial" w:hAnsi="Arial"/>
          <w:sz w:val="20"/>
          <w:szCs w:val="20"/>
        </w:rPr>
        <w:t>8.2 Теплопроводность изделий определяют по ГОСТ 7076 или ГОСТ 30256.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802"/>
      <w:bookmarkEnd w:id="100"/>
      <w:r>
        <w:rPr>
          <w:rFonts w:cs="Arial" w:ascii="Arial" w:hAnsi="Arial"/>
          <w:sz w:val="20"/>
          <w:szCs w:val="20"/>
        </w:rPr>
        <w:t>Образцы для испытания вырезают по одному от каждого изделия, попавшего в выборку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03"/>
      <w:bookmarkEnd w:id="101"/>
      <w:r>
        <w:rPr>
          <w:rFonts w:cs="Arial" w:ascii="Arial" w:hAnsi="Arial"/>
          <w:sz w:val="20"/>
          <w:szCs w:val="20"/>
        </w:rPr>
        <w:t>8.3 Группу горючести изделий определяют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03"/>
      <w:bookmarkStart w:id="103" w:name="sub_804"/>
      <w:bookmarkEnd w:id="102"/>
      <w:bookmarkEnd w:id="103"/>
      <w:r>
        <w:rPr>
          <w:rFonts w:cs="Arial" w:ascii="Arial" w:hAnsi="Arial"/>
          <w:sz w:val="20"/>
          <w:szCs w:val="20"/>
        </w:rPr>
        <w:t>8.4 Удельную эффективную активность естественных радионуклидов определяют по ГОСТ 30108.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804"/>
      <w:bookmarkStart w:id="105" w:name="sub_804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900"/>
      <w:bookmarkEnd w:id="106"/>
      <w:r>
        <w:rPr>
          <w:rFonts w:cs="Arial" w:ascii="Arial" w:hAnsi="Arial"/>
          <w:b/>
          <w:bCs/>
          <w:sz w:val="20"/>
          <w:szCs w:val="20"/>
        </w:rPr>
        <w:t>9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900"/>
      <w:bookmarkStart w:id="108" w:name="sub_900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901"/>
      <w:bookmarkEnd w:id="109"/>
      <w:r>
        <w:rPr>
          <w:rFonts w:cs="Arial" w:ascii="Arial" w:hAnsi="Arial"/>
          <w:sz w:val="20"/>
          <w:szCs w:val="20"/>
        </w:rPr>
        <w:t>9.1 Транспортирование и хранение изделий осуществляют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01"/>
      <w:bookmarkStart w:id="111" w:name="sub_902"/>
      <w:bookmarkEnd w:id="110"/>
      <w:bookmarkEnd w:id="111"/>
      <w:r>
        <w:rPr>
          <w:rFonts w:cs="Arial" w:ascii="Arial" w:hAnsi="Arial"/>
          <w:sz w:val="20"/>
          <w:szCs w:val="20"/>
        </w:rPr>
        <w:t>9.2 Изделия перевозят крытыми транспортными средствами всех видов в соответствии с правилами перевозки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02"/>
      <w:bookmarkEnd w:id="112"/>
      <w:r>
        <w:rPr>
          <w:rFonts w:cs="Arial" w:ascii="Arial" w:hAnsi="Arial"/>
          <w:sz w:val="20"/>
          <w:szCs w:val="20"/>
        </w:rPr>
        <w:t>Допускается транспортировать изделия на расстояние до 500 км без упаковки в открытых автомашинах с обязательной защитой их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903"/>
      <w:bookmarkEnd w:id="113"/>
      <w:r>
        <w:rPr>
          <w:rFonts w:cs="Arial" w:ascii="Arial" w:hAnsi="Arial"/>
          <w:sz w:val="20"/>
          <w:szCs w:val="20"/>
        </w:rPr>
        <w:t>9.3 Высота штабеля изделий, уложенных горизонтально на поддоны, не должна превышать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03"/>
      <w:bookmarkStart w:id="115" w:name="sub_904"/>
      <w:bookmarkEnd w:id="114"/>
      <w:bookmarkEnd w:id="115"/>
      <w:r>
        <w:rPr>
          <w:rFonts w:cs="Arial" w:ascii="Arial" w:hAnsi="Arial"/>
          <w:sz w:val="20"/>
          <w:szCs w:val="20"/>
        </w:rPr>
        <w:t>9.4 Срок хранения изделий на складе изготовителя до отгрузки потребителю - не менее 2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904"/>
      <w:bookmarkEnd w:id="116"/>
      <w:r>
        <w:rPr>
          <w:rFonts w:cs="Arial" w:ascii="Arial" w:hAnsi="Arial"/>
          <w:sz w:val="20"/>
          <w:szCs w:val="20"/>
        </w:rPr>
        <w:t>Срок хранения изделий до их использования - не более одного года с момента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срока хранения изделия могут быть использованы по назначению только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2007-02-27T14:26:00Z</dcterms:created>
  <dc:creator>VIKTOR</dc:creator>
  <dc:description/>
  <dc:language>ru-RU</dc:language>
  <cp:lastModifiedBy>VIKTOR</cp:lastModifiedBy>
  <dcterms:modified xsi:type="dcterms:W3CDTF">2007-03-28T07:28:00Z</dcterms:modified>
  <cp:revision>3</cp:revision>
  <dc:subject/>
  <dc:title/>
</cp:coreProperties>
</file>