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24476-80</w:t>
        <w:br/>
        <w:t>"Фундаменты железобетонные сборные под колонны каркаса межвидового применения для многоэтажных зданий. Технические условия"</w:t>
        <w:br/>
        <w:t>(введен в действие постановлением Госстроя СССР от 18 декабря 1980 г. N 202)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Precast reinforced concrete foundations for columns of the framework of different kinds of application for skeletal multistory buildings.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января 1982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Типы,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Методы контроля и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сборные железобетонные фундаменты стаканного типа, изготовляемые из тяжелого бетона и предназначенные для применения в многоэтажных каркасно-панельных общественных зданиях, производственных и вспомогательных зданиях промышленных предприятий, проектируемых из конструкций серий 1.020-1/83, 1.020.1-2с и возводимых в несейсмических и сейсмических районах, в грунтах и грунтовых водах при неагрессивной, слабо- и среднеагрессивной степенях воздействия на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не распространяется на фундаменты, предназначенные для применения в зданиях, возводимых на просадочных и вечномерзлых грунтах и на подрабатываемых территориях.</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Типы, основные параметры и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Фундаменты подразделяют на типы:</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1Ф - фундаменты под колонны с поперечным сечением размерами 300 x 300 мм;</w:t>
      </w:r>
    </w:p>
    <w:p>
      <w:pPr>
        <w:pStyle w:val="Normal"/>
        <w:autoSpaceDE w:val="false"/>
        <w:ind w:firstLine="720"/>
        <w:jc w:val="both"/>
        <w:rPr>
          <w:rFonts w:ascii="Arial" w:hAnsi="Arial" w:cs="Arial"/>
          <w:sz w:val="20"/>
          <w:szCs w:val="20"/>
        </w:rPr>
      </w:pPr>
      <w:r>
        <w:rPr>
          <w:rFonts w:cs="Arial" w:ascii="Arial" w:hAnsi="Arial"/>
          <w:sz w:val="20"/>
          <w:szCs w:val="20"/>
        </w:rPr>
        <w:t>2Ф - то же, под колонны с поперечным сечением размерами 400 x 400 мм.</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Форма и размеры фундаментов, а также их показатели материалоемкости должны соответствовать указанным на чертеже и в таблице.</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drawing>
          <wp:inline distT="0" distB="0" distL="0" distR="0">
            <wp:extent cx="350075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5007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881"/>
      <w:bookmarkEnd w:id="7"/>
      <w:r>
        <w:rPr>
          <w:rFonts w:cs="Arial" w:ascii="Arial" w:hAnsi="Arial"/>
          <w:sz w:val="20"/>
          <w:szCs w:val="20"/>
        </w:rPr>
        <w:t>"Фундаменты типоразмеров 1Ф12.8, 2Ф12.9, 1Ф15.8, 1Ф15.9, 1Ф18.8, 1Ф18.9, 1Ф21.8, 1Ф21.9, 2Ф15.9, 2.Ф18.9, 2Ф18.11, 2Ф21.9, 2Ф21.11"</w:t>
      </w:r>
    </w:p>
    <w:p>
      <w:pPr>
        <w:pStyle w:val="Normal"/>
        <w:autoSpaceDE w:val="false"/>
        <w:jc w:val="both"/>
        <w:rPr>
          <w:rFonts w:ascii="Courier New" w:hAnsi="Courier New" w:cs="Courier New"/>
          <w:sz w:val="20"/>
          <w:szCs w:val="20"/>
        </w:rPr>
      </w:pPr>
      <w:bookmarkStart w:id="8" w:name="sub_881"/>
      <w:bookmarkStart w:id="9" w:name="sub_881"/>
      <w:bookmarkEnd w:id="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 w:name="sub_91"/>
      <w:bookmarkEnd w:id="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 w:name="sub_91"/>
      <w:bookmarkEnd w:id="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Размеры фундамента, мм             │   Марка  │    Расход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фундамента│                                              │ бетона по│  материалов  │  фундамента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прочности├──────┬───────┤(справочная),│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h   │ а_1 │ а_2 │ а_3 │ а_4 │ а_5 │ на сжатие│Бетон,│ Сталь,│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м3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1Ф12.8-1  │       │  750   │     │     │     │     │     │   М200   │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1Ф12.8-2  │ 1200  │        │     │     │  -  │ 240 │  -  │   М300   │  0,75│ 22,0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1Ф12.8-3  │       │        │     │     │     │     │     │   М200   │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1Ф15.8-1  │ 1500  │        │     │     │     │     │     │          │      │ 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1Ф15.8-2  │       │        │     │     │     │     │     │          │  1,0 │ 27,7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1Ф15.8-3  │       │        │     │     │ 260 │ 390 │     │   М300   │      │ 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1Ф15.9-1  │       │  900   │     │     │     │     │     │          │  1,3 │ 41,1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1Ф18.8-1  │ 1800  │  750   │ 450 │ 225 │ 410 │ 540 │     │   М200   │  1,4 │ 36,4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1Ф18.8-2  │       │        │     │     │     │     │  80 │          │      │ 41,8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1Ф18.9-1  │       │        │     │     │     │     │     │          │      │ 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1Ф18.9-2  │       │  900   │     │     │     │     │     │          │  1,7 │ 52,7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1Ф18.9-3  │       │        │     │     │     │     │     │   М300   │      │ 63,9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1Ф21.8-1  │ 2100  │  750   │     │     │ 560 │ 690 │     │   М200   │  1,8 │ 49,6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1Ф21.8-2  │       │        │     │     │     │     │     │          │      │ 62,0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1Ф21.9-1  │ 2100  │  900   │ 450 │ 225 │ 560 │ 690 │ 100 │   М300   │  2,2 │ 63,9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2Ф12.9-1  │ 1200  │        │ 550 │ 175 │  -  │ 220 │  -  │   М200   │  0,83│ 22,8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2Ф12.9-2  │       │        │     │     │     │     │     │   М300   │      │ 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2Ф15.9-1  │ 1500  │        │     │     │ 260 │ 370 │  80 │   М200   │  1,2 │ 28,2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2Ф15.9-2  │       │        │     │     │     │     │     │   М300   │      │ 27,9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2Ф18.9-1  │ 1800  │        │     │     │ 410 │ 520 │     │   М200   │  1,6 │ 36,9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2Ф18.9-2  │       │        │     │     │     │     │     │          │      │ 36,9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2Ф18.9-3  │       │        │     │     │     │     │     │   М300   │      │ 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2Ф18.11-1 │       │ 1050   │     │     │     │     │ 100 │   М200   │  1,8 │ 53,9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2Ф21.9-1   │ 2100  │  900   │     │     │ 560 │ 670 │     │          │  2,1 │ 47,2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2Ф21.9-2   │       │        │     │     │     │     │     │          │      │ 64,9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2Ф21.9-3   │       │        │     │     │     │     │     │   М300   │      │ 63,9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2Ф21.11-1  │       │ 1050   │     │     │     │     │     │          │  2,3 │ 64,4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1.2. (Измененная редакция, Изм. N 1).</w:t>
      </w:r>
    </w:p>
    <w:p>
      <w:pPr>
        <w:pStyle w:val="Normal"/>
        <w:autoSpaceDE w:val="false"/>
        <w:ind w:firstLine="720"/>
        <w:jc w:val="both"/>
        <w:rPr>
          <w:rFonts w:ascii="Arial" w:hAnsi="Arial" w:cs="Arial"/>
          <w:sz w:val="20"/>
          <w:szCs w:val="20"/>
        </w:rPr>
      </w:pPr>
      <w:bookmarkStart w:id="12" w:name="sub_13"/>
      <w:bookmarkEnd w:id="12"/>
      <w:r>
        <w:rPr>
          <w:rFonts w:cs="Arial" w:ascii="Arial" w:hAnsi="Arial"/>
          <w:sz w:val="20"/>
          <w:szCs w:val="20"/>
        </w:rPr>
        <w:t>1.3. Несущую способность фундаментов в зависимости от действующих усилий принимают по рабочим чертежам.</w:t>
      </w:r>
    </w:p>
    <w:p>
      <w:pPr>
        <w:pStyle w:val="Normal"/>
        <w:autoSpaceDE w:val="false"/>
        <w:ind w:firstLine="720"/>
        <w:jc w:val="both"/>
        <w:rPr>
          <w:rFonts w:ascii="Arial" w:hAnsi="Arial" w:cs="Arial"/>
          <w:sz w:val="20"/>
          <w:szCs w:val="20"/>
        </w:rPr>
      </w:pPr>
      <w:bookmarkStart w:id="13" w:name="sub_13"/>
      <w:bookmarkStart w:id="14" w:name="sub_14"/>
      <w:bookmarkEnd w:id="13"/>
      <w:bookmarkEnd w:id="14"/>
      <w:r>
        <w:rPr>
          <w:rFonts w:cs="Arial" w:ascii="Arial" w:hAnsi="Arial"/>
          <w:sz w:val="20"/>
          <w:szCs w:val="20"/>
        </w:rPr>
        <w:t>1.4. Фундаменты изготавливают с монтажными петлями.</w:t>
      </w:r>
    </w:p>
    <w:p>
      <w:pPr>
        <w:pStyle w:val="Normal"/>
        <w:autoSpaceDE w:val="false"/>
        <w:ind w:firstLine="720"/>
        <w:jc w:val="both"/>
        <w:rPr>
          <w:rFonts w:ascii="Arial" w:hAnsi="Arial" w:cs="Arial"/>
          <w:sz w:val="20"/>
          <w:szCs w:val="20"/>
        </w:rPr>
      </w:pPr>
      <w:bookmarkStart w:id="15" w:name="sub_14"/>
      <w:bookmarkEnd w:id="15"/>
      <w:r>
        <w:rPr>
          <w:rFonts w:cs="Arial" w:ascii="Arial" w:hAnsi="Arial"/>
          <w:sz w:val="20"/>
          <w:szCs w:val="20"/>
        </w:rPr>
        <w:t>Изготовление фундаментов без монтажных петель и применение для их подъема и монтажа захватных устройств допускается по согласованию между изготовителем, потребителем и проектной организацией - автором проекта.</w:t>
      </w:r>
    </w:p>
    <w:p>
      <w:pPr>
        <w:pStyle w:val="Normal"/>
        <w:autoSpaceDE w:val="false"/>
        <w:ind w:firstLine="720"/>
        <w:jc w:val="both"/>
        <w:rPr>
          <w:rFonts w:ascii="Arial" w:hAnsi="Arial" w:cs="Arial"/>
          <w:sz w:val="20"/>
          <w:szCs w:val="20"/>
        </w:rPr>
      </w:pPr>
      <w:bookmarkStart w:id="16" w:name="sub_15"/>
      <w:bookmarkEnd w:id="16"/>
      <w:r>
        <w:rPr>
          <w:rFonts w:cs="Arial" w:ascii="Arial" w:hAnsi="Arial"/>
          <w:sz w:val="20"/>
          <w:szCs w:val="20"/>
        </w:rPr>
        <w:t>1.5. Фундаменты следует обозначать марками в соответствии с требованиями ГОСТ 23009-78.</w:t>
      </w:r>
    </w:p>
    <w:p>
      <w:pPr>
        <w:pStyle w:val="Normal"/>
        <w:autoSpaceDE w:val="false"/>
        <w:ind w:firstLine="720"/>
        <w:jc w:val="both"/>
        <w:rPr>
          <w:rFonts w:ascii="Arial" w:hAnsi="Arial" w:cs="Arial"/>
          <w:sz w:val="20"/>
          <w:szCs w:val="20"/>
        </w:rPr>
      </w:pPr>
      <w:bookmarkStart w:id="17" w:name="sub_15"/>
      <w:bookmarkEnd w:id="17"/>
      <w:r>
        <w:rPr>
          <w:rFonts w:cs="Arial" w:ascii="Arial" w:hAnsi="Arial"/>
          <w:sz w:val="20"/>
          <w:szCs w:val="20"/>
        </w:rPr>
        <w:t>Марка фундаментов состоит из двух буквенно-цифровых групп, разделенных тире.</w:t>
      </w:r>
    </w:p>
    <w:p>
      <w:pPr>
        <w:pStyle w:val="Normal"/>
        <w:autoSpaceDE w:val="false"/>
        <w:ind w:firstLine="720"/>
        <w:jc w:val="both"/>
        <w:rPr>
          <w:rFonts w:ascii="Arial" w:hAnsi="Arial" w:cs="Arial"/>
          <w:sz w:val="20"/>
          <w:szCs w:val="20"/>
        </w:rPr>
      </w:pPr>
      <w:r>
        <w:rPr>
          <w:rFonts w:cs="Arial" w:ascii="Arial" w:hAnsi="Arial"/>
          <w:sz w:val="20"/>
          <w:szCs w:val="20"/>
        </w:rPr>
        <w:t>Первая группа содержит обозначение типа фундамента, длину (ширину) подошвы и высоту фундамента в дециметрах (значение высоты округляют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Вторая группа содержит обозначение несущей способности фундамента, а для фундаментов, предназначенных для эксплуатации в агрессивной среде, дополнительно содержит показатель проницаемости бетона, обозначаемый буквой:</w:t>
      </w:r>
    </w:p>
    <w:p>
      <w:pPr>
        <w:pStyle w:val="Normal"/>
        <w:autoSpaceDE w:val="false"/>
        <w:ind w:firstLine="720"/>
        <w:jc w:val="both"/>
        <w:rPr>
          <w:rFonts w:ascii="Arial" w:hAnsi="Arial" w:cs="Arial"/>
          <w:sz w:val="20"/>
          <w:szCs w:val="20"/>
        </w:rPr>
      </w:pPr>
      <w:r>
        <w:rPr>
          <w:rFonts w:cs="Arial" w:ascii="Arial" w:hAnsi="Arial"/>
          <w:sz w:val="20"/>
          <w:szCs w:val="20"/>
        </w:rPr>
        <w:t>Н - нормальной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П - пониженной проницаемости.</w:t>
      </w:r>
    </w:p>
    <w:p>
      <w:pPr>
        <w:pStyle w:val="Normal"/>
        <w:autoSpaceDE w:val="false"/>
        <w:ind w:firstLine="720"/>
        <w:jc w:val="both"/>
        <w:rPr/>
      </w:pPr>
      <w:r>
        <w:rPr>
          <w:rFonts w:cs="Arial" w:ascii="Arial" w:hAnsi="Arial"/>
          <w:b/>
          <w:bCs/>
          <w:color w:val="000080"/>
          <w:sz w:val="20"/>
          <w:szCs w:val="20"/>
        </w:rPr>
        <w:t>Пример условного обозначения</w:t>
      </w:r>
      <w:r>
        <w:rPr>
          <w:rFonts w:cs="Arial" w:ascii="Arial" w:hAnsi="Arial"/>
          <w:sz w:val="20"/>
          <w:szCs w:val="20"/>
        </w:rPr>
        <w:t xml:space="preserve"> (марки) фундамента типа 1Ф с подошвой размерами 1800 x 1800 мм, высотой 750 мм, первой несущей способности, предназначенного для эксплуатации в неагрессивной среде: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1Ф18.8-1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типа 2Ф с подошвой размерами 1500 х 1500 мм, высотой 900 мм, второй несущей способности, из бетона пониженной проницаемости: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2Ф15.9-2П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21"/>
      <w:bookmarkEnd w:id="21"/>
      <w:r>
        <w:rPr>
          <w:rFonts w:cs="Arial" w:ascii="Arial" w:hAnsi="Arial"/>
          <w:sz w:val="20"/>
          <w:szCs w:val="20"/>
        </w:rPr>
        <w:t>2.1. Фундаменты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серий 1.020-1/83 и 1.020.1-2с.</w:t>
      </w:r>
    </w:p>
    <w:p>
      <w:pPr>
        <w:pStyle w:val="Normal"/>
        <w:autoSpaceDE w:val="false"/>
        <w:ind w:firstLine="720"/>
        <w:jc w:val="both"/>
        <w:rPr>
          <w:rFonts w:ascii="Arial" w:hAnsi="Arial" w:cs="Arial"/>
          <w:sz w:val="20"/>
          <w:szCs w:val="20"/>
        </w:rPr>
      </w:pPr>
      <w:bookmarkStart w:id="22" w:name="sub_21"/>
      <w:bookmarkEnd w:id="22"/>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23" w:name="sub_22"/>
      <w:bookmarkEnd w:id="23"/>
      <w:r>
        <w:rPr>
          <w:rFonts w:cs="Arial" w:ascii="Arial" w:hAnsi="Arial"/>
          <w:sz w:val="20"/>
          <w:szCs w:val="20"/>
        </w:rPr>
        <w:t>2.2. Фундаменты следует изготовлять в стальных формах, удовлетворяющих требованиям ГОСТ 25781-83.</w:t>
      </w:r>
    </w:p>
    <w:p>
      <w:pPr>
        <w:pStyle w:val="Normal"/>
        <w:autoSpaceDE w:val="false"/>
        <w:ind w:firstLine="720"/>
        <w:jc w:val="both"/>
        <w:rPr>
          <w:rFonts w:ascii="Arial" w:hAnsi="Arial" w:cs="Arial"/>
          <w:sz w:val="20"/>
          <w:szCs w:val="20"/>
        </w:rPr>
      </w:pPr>
      <w:bookmarkStart w:id="24" w:name="sub_22"/>
      <w:bookmarkEnd w:id="24"/>
      <w:r>
        <w:rPr>
          <w:rFonts w:cs="Arial" w:ascii="Arial" w:hAnsi="Arial"/>
          <w:sz w:val="20"/>
          <w:szCs w:val="20"/>
        </w:rPr>
        <w:t>Допускается изготовлять фундаменты в неметаллических формах, обеспечивающих соблюдение требований настоящего стандарта к качеству и точности изготовления фундаментов.</w:t>
      </w:r>
    </w:p>
    <w:p>
      <w:pPr>
        <w:pStyle w:val="Normal"/>
        <w:autoSpaceDE w:val="false"/>
        <w:ind w:firstLine="720"/>
        <w:jc w:val="both"/>
        <w:rPr>
          <w:rFonts w:ascii="Arial" w:hAnsi="Arial" w:cs="Arial"/>
          <w:sz w:val="20"/>
          <w:szCs w:val="20"/>
        </w:rPr>
      </w:pPr>
      <w:bookmarkStart w:id="25" w:name="sub_23"/>
      <w:bookmarkEnd w:id="25"/>
      <w:r>
        <w:rPr>
          <w:rFonts w:cs="Arial" w:ascii="Arial" w:hAnsi="Arial"/>
          <w:sz w:val="20"/>
          <w:szCs w:val="20"/>
        </w:rPr>
        <w:t>2.3. Бетон</w:t>
      </w:r>
    </w:p>
    <w:p>
      <w:pPr>
        <w:pStyle w:val="Normal"/>
        <w:autoSpaceDE w:val="false"/>
        <w:ind w:firstLine="720"/>
        <w:jc w:val="both"/>
        <w:rPr/>
      </w:pPr>
      <w:bookmarkStart w:id="26" w:name="sub_23"/>
      <w:bookmarkStart w:id="27" w:name="sub_231"/>
      <w:bookmarkEnd w:id="26"/>
      <w:bookmarkEnd w:id="27"/>
      <w:r>
        <w:rPr>
          <w:rFonts w:cs="Arial" w:ascii="Arial" w:hAnsi="Arial"/>
          <w:sz w:val="20"/>
          <w:szCs w:val="20"/>
        </w:rPr>
        <w:t xml:space="preserve">2.3.1. Фактическая прочность бетона (в проектном возрасте и отпускная) должна соответствовать требуемой, назначаемой по ГОСТ 18105-86 в зависимости от нормируемой прочности бетона, указанной в </w:t>
      </w:r>
      <w:hyperlink w:anchor="sub_91">
        <w:r>
          <w:rPr>
            <w:rStyle w:val="Style15"/>
            <w:rFonts w:cs="Arial" w:ascii="Arial" w:hAnsi="Arial"/>
            <w:color w:val="008000"/>
            <w:sz w:val="20"/>
            <w:szCs w:val="20"/>
            <w:u w:val="single"/>
          </w:rPr>
          <w:t>таблице</w:t>
        </w:r>
      </w:hyperlink>
      <w:r>
        <w:rPr>
          <w:rFonts w:cs="Arial" w:ascii="Arial" w:hAnsi="Arial"/>
          <w:sz w:val="20"/>
          <w:szCs w:val="20"/>
        </w:rPr>
        <w:t>, и от показателя фактической однородности прочности бетона.</w:t>
      </w:r>
    </w:p>
    <w:p>
      <w:pPr>
        <w:pStyle w:val="Normal"/>
        <w:autoSpaceDE w:val="false"/>
        <w:ind w:firstLine="720"/>
        <w:jc w:val="both"/>
        <w:rPr>
          <w:rFonts w:ascii="Arial" w:hAnsi="Arial" w:cs="Arial"/>
          <w:sz w:val="20"/>
          <w:szCs w:val="20"/>
        </w:rPr>
      </w:pPr>
      <w:bookmarkStart w:id="28" w:name="sub_231"/>
      <w:bookmarkStart w:id="29" w:name="sub_232"/>
      <w:bookmarkEnd w:id="28"/>
      <w:bookmarkEnd w:id="29"/>
      <w:r>
        <w:rPr>
          <w:rFonts w:cs="Arial" w:ascii="Arial" w:hAnsi="Arial"/>
          <w:sz w:val="20"/>
          <w:szCs w:val="20"/>
        </w:rPr>
        <w:t>2.3.2. Поставку фундаментов потребителю следует производить после достижения бетоном требуемой отпускной прочности.</w:t>
      </w:r>
    </w:p>
    <w:p>
      <w:pPr>
        <w:pStyle w:val="Normal"/>
        <w:autoSpaceDE w:val="false"/>
        <w:ind w:firstLine="720"/>
        <w:jc w:val="both"/>
        <w:rPr>
          <w:rFonts w:ascii="Arial" w:hAnsi="Arial" w:cs="Arial"/>
          <w:sz w:val="20"/>
          <w:szCs w:val="20"/>
        </w:rPr>
      </w:pPr>
      <w:bookmarkStart w:id="30" w:name="sub_232"/>
      <w:bookmarkEnd w:id="30"/>
      <w:r>
        <w:rPr>
          <w:rFonts w:cs="Arial" w:ascii="Arial" w:hAnsi="Arial"/>
          <w:sz w:val="20"/>
          <w:szCs w:val="20"/>
        </w:rPr>
        <w:t>Значение нормируемой отпускной прочности бетона фундаментов следует принимать равным 70% марки бетона по прочности на сжатие. При поставке фундаментов в холодный период года значение нормируемой отпускной прочности бетона может быть повышено, но не более 90% марки по прочности на сжатие. Значение нормируемой отпускной прочности бетона должно соответствовать указанному в проектной документации на конкретное здание и в заказе на изготовление фундаментов согласно требованиям ГОСТ 13015.0-83.</w:t>
      </w:r>
    </w:p>
    <w:p>
      <w:pPr>
        <w:pStyle w:val="Normal"/>
        <w:autoSpaceDE w:val="false"/>
        <w:ind w:firstLine="720"/>
        <w:jc w:val="both"/>
        <w:rPr>
          <w:rFonts w:ascii="Arial" w:hAnsi="Arial" w:cs="Arial"/>
          <w:sz w:val="20"/>
          <w:szCs w:val="20"/>
        </w:rPr>
      </w:pPr>
      <w:r>
        <w:rPr>
          <w:rFonts w:cs="Arial" w:ascii="Arial" w:hAnsi="Arial"/>
          <w:sz w:val="20"/>
          <w:szCs w:val="20"/>
        </w:rPr>
        <w:t>Поставку фундаментов с отпускной прочностью бетона ниже прочности, соответствующей его марке по прочности на сжатие, производят при условии, если изготовитель гарантирует достижение бетоном фундамента требуемой прочности в проектном возрасте, определяемой по результатам испытания контрольных образцов, изготовленных из бетонной смеси рабочего состава и хранившихся в условиях согласно ГОСТ 18105-86.</w:t>
      </w:r>
    </w:p>
    <w:p>
      <w:pPr>
        <w:pStyle w:val="Normal"/>
        <w:autoSpaceDE w:val="false"/>
        <w:ind w:firstLine="720"/>
        <w:jc w:val="both"/>
        <w:rPr>
          <w:rFonts w:ascii="Arial" w:hAnsi="Arial" w:cs="Arial"/>
          <w:sz w:val="20"/>
          <w:szCs w:val="20"/>
        </w:rPr>
      </w:pPr>
      <w:bookmarkStart w:id="31" w:name="sub_233"/>
      <w:bookmarkEnd w:id="31"/>
      <w:r>
        <w:rPr>
          <w:rFonts w:cs="Arial" w:ascii="Arial" w:hAnsi="Arial"/>
          <w:sz w:val="20"/>
          <w:szCs w:val="20"/>
        </w:rPr>
        <w:t>2.3.3. Морозостойкость бетона фундаментов должна соответствовать марке по морозостойкости, установленной рабочими чертежами проекта конкретного здания согласно требованиям главы СНиП 2.03.01-84 в зависимости от климатических условий района строительства и указанной в заказе на изготовление фундаментов.</w:t>
      </w:r>
    </w:p>
    <w:p>
      <w:pPr>
        <w:pStyle w:val="Normal"/>
        <w:autoSpaceDE w:val="false"/>
        <w:ind w:firstLine="720"/>
        <w:jc w:val="both"/>
        <w:rPr>
          <w:rFonts w:ascii="Arial" w:hAnsi="Arial" w:cs="Arial"/>
          <w:sz w:val="20"/>
          <w:szCs w:val="20"/>
        </w:rPr>
      </w:pPr>
      <w:bookmarkStart w:id="32" w:name="sub_233"/>
      <w:bookmarkStart w:id="33" w:name="sub_234"/>
      <w:bookmarkEnd w:id="32"/>
      <w:bookmarkEnd w:id="33"/>
      <w:r>
        <w:rPr>
          <w:rFonts w:cs="Arial" w:ascii="Arial" w:hAnsi="Arial"/>
          <w:sz w:val="20"/>
          <w:szCs w:val="20"/>
        </w:rPr>
        <w:t>2.3.4. 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главы СНиП 2.03.11-85 и оговоренным в заказе на изготовление фундаментов.</w:t>
      </w:r>
    </w:p>
    <w:p>
      <w:pPr>
        <w:pStyle w:val="Normal"/>
        <w:autoSpaceDE w:val="false"/>
        <w:ind w:firstLine="720"/>
        <w:jc w:val="both"/>
        <w:rPr>
          <w:rFonts w:ascii="Arial" w:hAnsi="Arial" w:cs="Arial"/>
          <w:sz w:val="20"/>
          <w:szCs w:val="20"/>
        </w:rPr>
      </w:pPr>
      <w:bookmarkStart w:id="34" w:name="sub_234"/>
      <w:bookmarkEnd w:id="34"/>
      <w:r>
        <w:rPr>
          <w:rFonts w:cs="Arial" w:ascii="Arial" w:hAnsi="Arial"/>
          <w:sz w:val="20"/>
          <w:szCs w:val="20"/>
        </w:rPr>
        <w:t>2.3.1-2.3.4. (Измененная редакция, Изм. N 1).</w:t>
      </w:r>
    </w:p>
    <w:p>
      <w:pPr>
        <w:pStyle w:val="Normal"/>
        <w:autoSpaceDE w:val="false"/>
        <w:ind w:firstLine="720"/>
        <w:jc w:val="both"/>
        <w:rPr>
          <w:rFonts w:ascii="Arial" w:hAnsi="Arial" w:cs="Arial"/>
          <w:sz w:val="20"/>
          <w:szCs w:val="20"/>
        </w:rPr>
      </w:pPr>
      <w:bookmarkStart w:id="35" w:name="sub_235"/>
      <w:bookmarkEnd w:id="35"/>
      <w:r>
        <w:rPr>
          <w:rFonts w:cs="Arial" w:ascii="Arial" w:hAnsi="Arial"/>
          <w:sz w:val="20"/>
          <w:szCs w:val="20"/>
        </w:rPr>
        <w:t>2.3.5. (Исключен, Изм. 1).</w:t>
      </w:r>
    </w:p>
    <w:p>
      <w:pPr>
        <w:pStyle w:val="Normal"/>
        <w:autoSpaceDE w:val="false"/>
        <w:ind w:firstLine="720"/>
        <w:jc w:val="both"/>
        <w:rPr>
          <w:rFonts w:ascii="Arial" w:hAnsi="Arial" w:cs="Arial"/>
          <w:sz w:val="20"/>
          <w:szCs w:val="20"/>
        </w:rPr>
      </w:pPr>
      <w:bookmarkStart w:id="36" w:name="sub_235"/>
      <w:bookmarkStart w:id="37" w:name="sub_236"/>
      <w:bookmarkEnd w:id="36"/>
      <w:bookmarkEnd w:id="37"/>
      <w:r>
        <w:rPr>
          <w:rFonts w:cs="Arial" w:ascii="Arial" w:hAnsi="Arial"/>
          <w:sz w:val="20"/>
          <w:szCs w:val="20"/>
        </w:rPr>
        <w:t>2.3.6. Материалы, применяемые для приготовления бетона, должны удовлетворять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 установленных настоящим стандартом.</w:t>
      </w:r>
    </w:p>
    <w:p>
      <w:pPr>
        <w:pStyle w:val="Normal"/>
        <w:autoSpaceDE w:val="false"/>
        <w:ind w:firstLine="720"/>
        <w:jc w:val="both"/>
        <w:rPr>
          <w:rFonts w:ascii="Arial" w:hAnsi="Arial" w:cs="Arial"/>
          <w:sz w:val="20"/>
          <w:szCs w:val="20"/>
        </w:rPr>
      </w:pPr>
      <w:bookmarkStart w:id="38" w:name="sub_236"/>
      <w:bookmarkStart w:id="39" w:name="sub_24"/>
      <w:bookmarkEnd w:id="38"/>
      <w:bookmarkEnd w:id="39"/>
      <w:r>
        <w:rPr>
          <w:rFonts w:cs="Arial" w:ascii="Arial" w:hAnsi="Arial"/>
          <w:sz w:val="20"/>
          <w:szCs w:val="20"/>
        </w:rPr>
        <w:t>2.4. Арматурные изделия</w:t>
      </w:r>
    </w:p>
    <w:p>
      <w:pPr>
        <w:pStyle w:val="Normal"/>
        <w:autoSpaceDE w:val="false"/>
        <w:ind w:firstLine="720"/>
        <w:jc w:val="both"/>
        <w:rPr>
          <w:rFonts w:ascii="Arial" w:hAnsi="Arial" w:cs="Arial"/>
          <w:sz w:val="20"/>
          <w:szCs w:val="20"/>
        </w:rPr>
      </w:pPr>
      <w:bookmarkStart w:id="40" w:name="sub_24"/>
      <w:bookmarkStart w:id="41" w:name="sub_241"/>
      <w:bookmarkEnd w:id="40"/>
      <w:bookmarkEnd w:id="41"/>
      <w:r>
        <w:rPr>
          <w:rFonts w:cs="Arial" w:ascii="Arial" w:hAnsi="Arial"/>
          <w:sz w:val="20"/>
          <w:szCs w:val="20"/>
        </w:rPr>
        <w:t>2.4.1. Форма и размеры арматурных изделий и их положение в фундаментах должны соответствовать указанным в рабочих чертежах.</w:t>
      </w:r>
    </w:p>
    <w:p>
      <w:pPr>
        <w:pStyle w:val="Normal"/>
        <w:autoSpaceDE w:val="false"/>
        <w:ind w:firstLine="720"/>
        <w:jc w:val="both"/>
        <w:rPr>
          <w:rFonts w:ascii="Arial" w:hAnsi="Arial" w:cs="Arial"/>
          <w:sz w:val="20"/>
          <w:szCs w:val="20"/>
        </w:rPr>
      </w:pPr>
      <w:bookmarkStart w:id="42" w:name="sub_241"/>
      <w:bookmarkStart w:id="43" w:name="sub_242"/>
      <w:bookmarkEnd w:id="42"/>
      <w:bookmarkEnd w:id="43"/>
      <w:r>
        <w:rPr>
          <w:rFonts w:cs="Arial" w:ascii="Arial" w:hAnsi="Arial"/>
          <w:sz w:val="20"/>
          <w:szCs w:val="20"/>
        </w:rPr>
        <w:t>2.4.2. Для армирования фундаментов следует применять горячекатаную арматурную сталь класса A-III по ГОСТ 5781-82 или термомеханически упрочненную арматурную сталь класса Ат-IIIС по ГОСТ 10884-81.</w:t>
      </w:r>
    </w:p>
    <w:p>
      <w:pPr>
        <w:pStyle w:val="Normal"/>
        <w:autoSpaceDE w:val="false"/>
        <w:jc w:val="both"/>
        <w:rPr>
          <w:rFonts w:ascii="Courier New" w:hAnsi="Courier New" w:cs="Courier New"/>
          <w:sz w:val="20"/>
          <w:szCs w:val="20"/>
        </w:rPr>
      </w:pPr>
      <w:bookmarkStart w:id="44" w:name="sub_242"/>
      <w:bookmarkStart w:id="45" w:name="sub_242"/>
      <w:bookmarkEnd w:id="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 w:name="sub_172287736"/>
      <w:bookmarkEnd w:id="46"/>
      <w:r>
        <w:rPr>
          <w:rFonts w:cs="Arial" w:ascii="Arial" w:hAnsi="Arial"/>
          <w:i/>
          <w:iCs/>
          <w:color w:val="800080"/>
          <w:sz w:val="20"/>
          <w:szCs w:val="20"/>
        </w:rPr>
        <w:t>Взамен ГОСТ 10884-81 постановлением Госстандарта РФ от 13 апреля 1995 г. N 214 с 1 января 1996 г. введен в действие ГОСТ 10884-94</w:t>
      </w:r>
    </w:p>
    <w:p>
      <w:pPr>
        <w:pStyle w:val="Normal"/>
        <w:autoSpaceDE w:val="false"/>
        <w:jc w:val="both"/>
        <w:rPr>
          <w:rFonts w:ascii="Arial" w:hAnsi="Arial" w:cs="Arial"/>
          <w:i/>
          <w:i/>
          <w:iCs/>
          <w:color w:val="800080"/>
          <w:sz w:val="20"/>
          <w:szCs w:val="20"/>
        </w:rPr>
      </w:pPr>
      <w:bookmarkStart w:id="47" w:name="sub_172287736"/>
      <w:bookmarkStart w:id="48" w:name="sub_172287736"/>
      <w:bookmarkEnd w:id="4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9" w:name="sub_243"/>
      <w:bookmarkEnd w:id="49"/>
      <w:r>
        <w:rPr>
          <w:rFonts w:cs="Arial" w:ascii="Arial" w:hAnsi="Arial"/>
          <w:sz w:val="20"/>
          <w:szCs w:val="20"/>
        </w:rPr>
        <w:t>2.4.3. Для изготовления монтажных петель фундаментов следует применять гладкую стержневую горячекатаную арматуру класса A-I марок ВСт3пс2 и ВСт3сп2 или периодического профиля класса Ас-II марки 10 ГТ по ГОСТ 5781-82.</w:t>
      </w:r>
    </w:p>
    <w:p>
      <w:pPr>
        <w:pStyle w:val="Normal"/>
        <w:autoSpaceDE w:val="false"/>
        <w:ind w:firstLine="720"/>
        <w:jc w:val="both"/>
        <w:rPr>
          <w:rFonts w:ascii="Arial" w:hAnsi="Arial" w:cs="Arial"/>
          <w:sz w:val="20"/>
          <w:szCs w:val="20"/>
        </w:rPr>
      </w:pPr>
      <w:bookmarkStart w:id="50" w:name="sub_243"/>
      <w:bookmarkEnd w:id="50"/>
      <w:r>
        <w:rPr>
          <w:rFonts w:cs="Arial" w:ascii="Arial" w:hAnsi="Arial"/>
          <w:sz w:val="20"/>
          <w:szCs w:val="20"/>
        </w:rPr>
        <w:t>Сталь марки ВСт3пс2 не допускается применять для монтажных петель, предназначенных для подъема и монтажа фундаментов при температуре ниже минус 40°С.</w:t>
      </w:r>
    </w:p>
    <w:p>
      <w:pPr>
        <w:pStyle w:val="Normal"/>
        <w:autoSpaceDE w:val="false"/>
        <w:ind w:firstLine="720"/>
        <w:jc w:val="both"/>
        <w:rPr>
          <w:rFonts w:ascii="Arial" w:hAnsi="Arial" w:cs="Arial"/>
          <w:sz w:val="20"/>
          <w:szCs w:val="20"/>
        </w:rPr>
      </w:pPr>
      <w:bookmarkStart w:id="51" w:name="sub_244"/>
      <w:bookmarkEnd w:id="51"/>
      <w:r>
        <w:rPr>
          <w:rFonts w:cs="Arial" w:ascii="Arial" w:hAnsi="Arial"/>
          <w:sz w:val="20"/>
          <w:szCs w:val="20"/>
        </w:rPr>
        <w:t>2.4.4. Сварные арматурные изделия должны соответствовать требованиям ГОСТ 10922-75.</w:t>
      </w:r>
    </w:p>
    <w:p>
      <w:pPr>
        <w:pStyle w:val="Normal"/>
        <w:autoSpaceDE w:val="false"/>
        <w:jc w:val="both"/>
        <w:rPr>
          <w:rFonts w:ascii="Courier New" w:hAnsi="Courier New" w:cs="Courier New"/>
          <w:sz w:val="20"/>
          <w:szCs w:val="20"/>
        </w:rPr>
      </w:pPr>
      <w:bookmarkStart w:id="52" w:name="sub_244"/>
      <w:bookmarkStart w:id="53" w:name="sub_244"/>
      <w:bookmarkEnd w:id="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 w:name="sub_172289120"/>
      <w:bookmarkEnd w:id="54"/>
      <w:r>
        <w:rPr>
          <w:rFonts w:cs="Arial" w:ascii="Arial" w:hAnsi="Arial"/>
          <w:i/>
          <w:iCs/>
          <w:color w:val="800080"/>
          <w:sz w:val="20"/>
          <w:szCs w:val="20"/>
        </w:rPr>
        <w:t>Взамен ГОСТа 10922-75 постановлением Госстроя СССР от 18 мая 1990 г. N 45 утвержден и введен в действие с 1 января 1991 г. ГОСТ 10922-90</w:t>
      </w:r>
    </w:p>
    <w:p>
      <w:pPr>
        <w:pStyle w:val="Normal"/>
        <w:autoSpaceDE w:val="false"/>
        <w:jc w:val="both"/>
        <w:rPr>
          <w:rFonts w:ascii="Arial" w:hAnsi="Arial" w:cs="Arial"/>
          <w:i/>
          <w:i/>
          <w:iCs/>
          <w:color w:val="800080"/>
          <w:sz w:val="20"/>
          <w:szCs w:val="20"/>
        </w:rPr>
      </w:pPr>
      <w:bookmarkStart w:id="55" w:name="sub_172289120"/>
      <w:bookmarkStart w:id="56" w:name="sub_172289120"/>
      <w:bookmarkEnd w:id="5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7" w:name="sub_245"/>
      <w:bookmarkEnd w:id="57"/>
      <w:r>
        <w:rPr>
          <w:rFonts w:cs="Arial" w:ascii="Arial" w:hAnsi="Arial"/>
          <w:sz w:val="20"/>
          <w:szCs w:val="20"/>
        </w:rPr>
        <w:t>2.4.5. Сварные соединения арматурных сеток следует производить контактной сваркой. Сварке подлежат все пересечения стержней.</w:t>
      </w:r>
    </w:p>
    <w:p>
      <w:pPr>
        <w:pStyle w:val="Normal"/>
        <w:autoSpaceDE w:val="false"/>
        <w:ind w:firstLine="720"/>
        <w:jc w:val="both"/>
        <w:rPr>
          <w:rFonts w:ascii="Arial" w:hAnsi="Arial" w:cs="Arial"/>
          <w:sz w:val="20"/>
          <w:szCs w:val="20"/>
        </w:rPr>
      </w:pPr>
      <w:bookmarkStart w:id="58" w:name="sub_245"/>
      <w:bookmarkStart w:id="59" w:name="sub_25"/>
      <w:bookmarkEnd w:id="58"/>
      <w:bookmarkEnd w:id="59"/>
      <w:r>
        <w:rPr>
          <w:rFonts w:cs="Arial" w:ascii="Arial" w:hAnsi="Arial"/>
          <w:sz w:val="20"/>
          <w:szCs w:val="20"/>
        </w:rPr>
        <w:t>2.5. Точность изготовления фундаментов</w:t>
      </w:r>
    </w:p>
    <w:p>
      <w:pPr>
        <w:pStyle w:val="Normal"/>
        <w:autoSpaceDE w:val="false"/>
        <w:ind w:firstLine="720"/>
        <w:jc w:val="both"/>
        <w:rPr>
          <w:rFonts w:ascii="Arial" w:hAnsi="Arial" w:cs="Arial"/>
          <w:sz w:val="20"/>
          <w:szCs w:val="20"/>
        </w:rPr>
      </w:pPr>
      <w:bookmarkStart w:id="60" w:name="sub_25"/>
      <w:bookmarkStart w:id="61" w:name="sub_251"/>
      <w:bookmarkEnd w:id="60"/>
      <w:bookmarkEnd w:id="61"/>
      <w:r>
        <w:rPr>
          <w:rFonts w:cs="Arial" w:ascii="Arial" w:hAnsi="Arial"/>
          <w:sz w:val="20"/>
          <w:szCs w:val="20"/>
        </w:rPr>
        <w:t>2.5.1. Отклонения фактических размеров фундаментов от номинальных, приведенных в рабочих чертежах, не должны превышать, мм:</w:t>
      </w:r>
    </w:p>
    <w:p>
      <w:pPr>
        <w:pStyle w:val="Normal"/>
        <w:autoSpaceDE w:val="false"/>
        <w:jc w:val="both"/>
        <w:rPr>
          <w:rFonts w:ascii="Courier New" w:hAnsi="Courier New" w:cs="Courier New"/>
          <w:sz w:val="20"/>
          <w:szCs w:val="20"/>
        </w:rPr>
      </w:pPr>
      <w:bookmarkStart w:id="62" w:name="sub_251"/>
      <w:bookmarkStart w:id="63" w:name="sub_251"/>
      <w:bookmarkEnd w:id="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длине (ширине)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высоте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Отклонения от номинальных размеров стакана под колонну и выступов фундамента не должны превышать +-5 мм.</w:t>
      </w:r>
    </w:p>
    <w:p>
      <w:pPr>
        <w:pStyle w:val="Normal"/>
        <w:autoSpaceDE w:val="false"/>
        <w:ind w:firstLine="720"/>
        <w:jc w:val="both"/>
        <w:rPr>
          <w:rFonts w:ascii="Arial" w:hAnsi="Arial" w:cs="Arial"/>
          <w:sz w:val="20"/>
          <w:szCs w:val="20"/>
        </w:rPr>
      </w:pPr>
      <w:bookmarkStart w:id="64" w:name="sub_252"/>
      <w:bookmarkEnd w:id="64"/>
      <w:r>
        <w:rPr>
          <w:rFonts w:cs="Arial" w:ascii="Arial" w:hAnsi="Arial"/>
          <w:sz w:val="20"/>
          <w:szCs w:val="20"/>
        </w:rPr>
        <w:t>2.5.2. Отклонение от плоскостности подошвы фундаментов не должно превышать +-5 мм.</w:t>
      </w:r>
    </w:p>
    <w:p>
      <w:pPr>
        <w:pStyle w:val="Normal"/>
        <w:autoSpaceDE w:val="false"/>
        <w:ind w:firstLine="720"/>
        <w:jc w:val="both"/>
        <w:rPr>
          <w:rFonts w:ascii="Arial" w:hAnsi="Arial" w:cs="Arial"/>
          <w:sz w:val="20"/>
          <w:szCs w:val="20"/>
        </w:rPr>
      </w:pPr>
      <w:bookmarkStart w:id="65" w:name="sub_252"/>
      <w:bookmarkStart w:id="66" w:name="sub_253"/>
      <w:bookmarkEnd w:id="65"/>
      <w:bookmarkEnd w:id="66"/>
      <w:r>
        <w:rPr>
          <w:rFonts w:cs="Arial" w:ascii="Arial" w:hAnsi="Arial"/>
          <w:sz w:val="20"/>
          <w:szCs w:val="20"/>
        </w:rPr>
        <w:t>2.5.3. Отклонения от номинальной толщины защитного слоя бетона до арматуры не должны превышать +10; -5 мм.</w:t>
      </w:r>
    </w:p>
    <w:p>
      <w:pPr>
        <w:pStyle w:val="Normal"/>
        <w:autoSpaceDE w:val="false"/>
        <w:ind w:firstLine="720"/>
        <w:jc w:val="both"/>
        <w:rPr>
          <w:rFonts w:ascii="Arial" w:hAnsi="Arial" w:cs="Arial"/>
          <w:sz w:val="20"/>
          <w:szCs w:val="20"/>
        </w:rPr>
      </w:pPr>
      <w:bookmarkStart w:id="67" w:name="sub_253"/>
      <w:bookmarkStart w:id="68" w:name="sub_26"/>
      <w:bookmarkEnd w:id="67"/>
      <w:bookmarkEnd w:id="68"/>
      <w:r>
        <w:rPr>
          <w:rFonts w:cs="Arial" w:ascii="Arial" w:hAnsi="Arial"/>
          <w:sz w:val="20"/>
          <w:szCs w:val="20"/>
        </w:rPr>
        <w:t>2.6. Качество поверхности фундаментов</w:t>
      </w:r>
    </w:p>
    <w:p>
      <w:pPr>
        <w:pStyle w:val="Normal"/>
        <w:autoSpaceDE w:val="false"/>
        <w:ind w:firstLine="720"/>
        <w:jc w:val="both"/>
        <w:rPr>
          <w:rFonts w:ascii="Arial" w:hAnsi="Arial" w:cs="Arial"/>
          <w:sz w:val="20"/>
          <w:szCs w:val="20"/>
        </w:rPr>
      </w:pPr>
      <w:bookmarkStart w:id="69" w:name="sub_26"/>
      <w:bookmarkStart w:id="70" w:name="sub_261"/>
      <w:bookmarkEnd w:id="69"/>
      <w:bookmarkEnd w:id="70"/>
      <w:r>
        <w:rPr>
          <w:rFonts w:cs="Arial" w:ascii="Arial" w:hAnsi="Arial"/>
          <w:sz w:val="20"/>
          <w:szCs w:val="20"/>
        </w:rPr>
        <w:t>2.6.1. Требования к качеству поверхностей и внешнему виду фундаментов (в том числе требования к допустимой ширине раскрытия технологических трещин) - по ГОСТ 13015.0-83.</w:t>
      </w:r>
    </w:p>
    <w:p>
      <w:pPr>
        <w:pStyle w:val="Normal"/>
        <w:autoSpaceDE w:val="false"/>
        <w:ind w:firstLine="720"/>
        <w:jc w:val="both"/>
        <w:rPr>
          <w:rFonts w:ascii="Arial" w:hAnsi="Arial" w:cs="Arial"/>
          <w:sz w:val="20"/>
          <w:szCs w:val="20"/>
        </w:rPr>
      </w:pPr>
      <w:bookmarkStart w:id="71" w:name="sub_261"/>
      <w:bookmarkEnd w:id="71"/>
      <w:r>
        <w:rPr>
          <w:rFonts w:cs="Arial" w:ascii="Arial" w:hAnsi="Arial"/>
          <w:sz w:val="20"/>
          <w:szCs w:val="20"/>
        </w:rPr>
        <w:t>Устанавливается категория бетонных поверхностей фундамента А7.</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300"/>
      <w:bookmarkEnd w:id="72"/>
      <w:r>
        <w:rPr>
          <w:rFonts w:cs="Arial" w:ascii="Arial" w:hAnsi="Arial"/>
          <w:b/>
          <w:bCs/>
          <w:color w:val="000080"/>
          <w:sz w:val="20"/>
          <w:szCs w:val="20"/>
        </w:rPr>
        <w:t>3. Приемка</w:t>
      </w:r>
    </w:p>
    <w:p>
      <w:pPr>
        <w:pStyle w:val="Normal"/>
        <w:autoSpaceDE w:val="false"/>
        <w:jc w:val="both"/>
        <w:rPr>
          <w:rFonts w:ascii="Courier New" w:hAnsi="Courier New" w:cs="Courier New"/>
          <w:b/>
          <w:b/>
          <w:bCs/>
          <w:color w:val="000080"/>
          <w:sz w:val="20"/>
          <w:szCs w:val="20"/>
        </w:rPr>
      </w:pPr>
      <w:bookmarkStart w:id="73" w:name="sub_300"/>
      <w:bookmarkStart w:id="74" w:name="sub_300"/>
      <w:bookmarkEnd w:id="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 w:name="sub_31"/>
      <w:bookmarkEnd w:id="75"/>
      <w:r>
        <w:rPr>
          <w:rFonts w:cs="Arial" w:ascii="Arial" w:hAnsi="Arial"/>
          <w:sz w:val="20"/>
          <w:szCs w:val="20"/>
        </w:rPr>
        <w:t>3.1. Правила приемки фундаментов - по ГОСТ 13015.1-81 и настоящему стандарту.</w:t>
      </w:r>
    </w:p>
    <w:p>
      <w:pPr>
        <w:pStyle w:val="Normal"/>
        <w:autoSpaceDE w:val="false"/>
        <w:ind w:firstLine="720"/>
        <w:jc w:val="both"/>
        <w:rPr>
          <w:rFonts w:ascii="Arial" w:hAnsi="Arial" w:cs="Arial"/>
          <w:sz w:val="20"/>
          <w:szCs w:val="20"/>
        </w:rPr>
      </w:pPr>
      <w:bookmarkStart w:id="76" w:name="sub_31"/>
      <w:bookmarkEnd w:id="76"/>
      <w:r>
        <w:rPr>
          <w:rFonts w:cs="Arial" w:ascii="Arial" w:hAnsi="Arial"/>
          <w:sz w:val="20"/>
          <w:szCs w:val="20"/>
        </w:rPr>
        <w:t>Число фундаментов в партии должно быть не более 200.</w:t>
      </w:r>
    </w:p>
    <w:p>
      <w:pPr>
        <w:pStyle w:val="Normal"/>
        <w:autoSpaceDE w:val="false"/>
        <w:ind w:firstLine="720"/>
        <w:jc w:val="both"/>
        <w:rPr>
          <w:rFonts w:ascii="Arial" w:hAnsi="Arial" w:cs="Arial"/>
          <w:sz w:val="20"/>
          <w:szCs w:val="20"/>
        </w:rPr>
      </w:pPr>
      <w:bookmarkStart w:id="77" w:name="sub_32"/>
      <w:bookmarkEnd w:id="77"/>
      <w:r>
        <w:rPr>
          <w:rFonts w:cs="Arial" w:ascii="Arial" w:hAnsi="Arial"/>
          <w:sz w:val="20"/>
          <w:szCs w:val="20"/>
        </w:rPr>
        <w:t>3.2. Фундаменты принимают:</w:t>
      </w:r>
    </w:p>
    <w:p>
      <w:pPr>
        <w:pStyle w:val="Normal"/>
        <w:autoSpaceDE w:val="false"/>
        <w:ind w:firstLine="720"/>
        <w:jc w:val="both"/>
        <w:rPr>
          <w:rFonts w:ascii="Arial" w:hAnsi="Arial" w:cs="Arial"/>
          <w:sz w:val="20"/>
          <w:szCs w:val="20"/>
        </w:rPr>
      </w:pPr>
      <w:bookmarkStart w:id="78" w:name="sub_32"/>
      <w:bookmarkEnd w:id="78"/>
      <w:r>
        <w:rPr>
          <w:rFonts w:cs="Arial" w:ascii="Arial" w:hAnsi="Arial"/>
          <w:sz w:val="20"/>
          <w:szCs w:val="20"/>
        </w:rPr>
        <w:t>по результатам периодических испытаний - по показателям морозостойкости бетона, а также по водонепроницаемости бетона фундаментов, предназначенных для эксплуатации в среде с агрессивной степенью воздействия на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прочности бетона (марке бетона по прочности на сжатие, отпускной прочности), соответствия арматурных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w:t>
      </w:r>
    </w:p>
    <w:p>
      <w:pPr>
        <w:pStyle w:val="Normal"/>
        <w:autoSpaceDE w:val="false"/>
        <w:ind w:firstLine="720"/>
        <w:jc w:val="both"/>
        <w:rPr>
          <w:rFonts w:ascii="Arial" w:hAnsi="Arial" w:cs="Arial"/>
          <w:sz w:val="20"/>
          <w:szCs w:val="20"/>
        </w:rPr>
      </w:pPr>
      <w:bookmarkStart w:id="79" w:name="sub_33"/>
      <w:bookmarkEnd w:id="79"/>
      <w:r>
        <w:rPr>
          <w:rFonts w:cs="Arial" w:ascii="Arial" w:hAnsi="Arial"/>
          <w:sz w:val="20"/>
          <w:szCs w:val="20"/>
        </w:rPr>
        <w:t>3.3. При приемке фундаментов по показателям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 следует применять одноступенчатый выборочный контроль.</w:t>
      </w:r>
    </w:p>
    <w:p>
      <w:pPr>
        <w:pStyle w:val="Normal"/>
        <w:autoSpaceDE w:val="false"/>
        <w:ind w:firstLine="720"/>
        <w:jc w:val="both"/>
        <w:rPr>
          <w:rFonts w:ascii="Arial" w:hAnsi="Arial" w:cs="Arial"/>
          <w:sz w:val="20"/>
          <w:szCs w:val="20"/>
        </w:rPr>
      </w:pPr>
      <w:bookmarkStart w:id="80" w:name="sub_33"/>
      <w:bookmarkStart w:id="81" w:name="sub_34"/>
      <w:bookmarkEnd w:id="80"/>
      <w:bookmarkEnd w:id="81"/>
      <w:r>
        <w:rPr>
          <w:rFonts w:cs="Arial" w:ascii="Arial" w:hAnsi="Arial"/>
          <w:sz w:val="20"/>
          <w:szCs w:val="20"/>
        </w:rPr>
        <w:t>3.4. Приемку фундаментов по показателям, проверяемым путем осмотра: по наличию монтажных петель, правильности нанесения маркировочных надписей и знаков - следует производить путем сплошного контроля с отбраковкой фундаментов, имеющих дефекты по указанным показателям.</w:t>
      </w:r>
    </w:p>
    <w:p>
      <w:pPr>
        <w:pStyle w:val="Normal"/>
        <w:autoSpaceDE w:val="false"/>
        <w:ind w:firstLine="720"/>
        <w:jc w:val="both"/>
        <w:rPr>
          <w:rFonts w:ascii="Arial" w:hAnsi="Arial" w:cs="Arial"/>
          <w:sz w:val="20"/>
          <w:szCs w:val="20"/>
        </w:rPr>
      </w:pPr>
      <w:bookmarkStart w:id="82" w:name="sub_34"/>
      <w:bookmarkEnd w:id="82"/>
      <w:r>
        <w:rPr>
          <w:rFonts w:cs="Arial" w:ascii="Arial" w:hAnsi="Arial"/>
          <w:sz w:val="20"/>
          <w:szCs w:val="20"/>
        </w:rPr>
        <w:t>Разд. 3.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400"/>
      <w:bookmarkEnd w:id="83"/>
      <w:r>
        <w:rPr>
          <w:rFonts w:cs="Arial" w:ascii="Arial" w:hAnsi="Arial"/>
          <w:b/>
          <w:bCs/>
          <w:color w:val="000080"/>
          <w:sz w:val="20"/>
          <w:szCs w:val="20"/>
        </w:rPr>
        <w:t>4. Методы контроля и испытаний</w:t>
      </w:r>
    </w:p>
    <w:p>
      <w:pPr>
        <w:pStyle w:val="Normal"/>
        <w:autoSpaceDE w:val="false"/>
        <w:jc w:val="both"/>
        <w:rPr>
          <w:rFonts w:ascii="Courier New" w:hAnsi="Courier New" w:cs="Courier New"/>
          <w:b/>
          <w:b/>
          <w:bCs/>
          <w:color w:val="000080"/>
          <w:sz w:val="20"/>
          <w:szCs w:val="20"/>
        </w:rPr>
      </w:pPr>
      <w:bookmarkStart w:id="84" w:name="sub_400"/>
      <w:bookmarkStart w:id="85" w:name="sub_400"/>
      <w:bookmarkEnd w:id="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6" w:name="sub_41"/>
      <w:bookmarkEnd w:id="86"/>
      <w:r>
        <w:rPr>
          <w:rFonts w:cs="Arial" w:ascii="Arial" w:hAnsi="Arial"/>
          <w:sz w:val="20"/>
          <w:szCs w:val="20"/>
        </w:rPr>
        <w:t>4.1. (Исключен, Изм. N 1).</w:t>
      </w:r>
    </w:p>
    <w:p>
      <w:pPr>
        <w:pStyle w:val="Normal"/>
        <w:autoSpaceDE w:val="false"/>
        <w:ind w:firstLine="720"/>
        <w:jc w:val="both"/>
        <w:rPr>
          <w:rFonts w:ascii="Arial" w:hAnsi="Arial" w:cs="Arial"/>
          <w:sz w:val="20"/>
          <w:szCs w:val="20"/>
        </w:rPr>
      </w:pPr>
      <w:bookmarkStart w:id="87" w:name="sub_41"/>
      <w:bookmarkStart w:id="88" w:name="sub_42"/>
      <w:bookmarkEnd w:id="87"/>
      <w:bookmarkEnd w:id="88"/>
      <w:r>
        <w:rPr>
          <w:rFonts w:cs="Arial" w:ascii="Arial" w:hAnsi="Arial"/>
          <w:sz w:val="20"/>
          <w:szCs w:val="20"/>
        </w:rPr>
        <w:t>4.2. Прочность бетона на сжатие следует определять по ГОСТ 10180-78 на серии образцов, изготовленных из бетонной смеси рабочего состава и хранившихся в условиях, установленных ГОСТ 18105-86.</w:t>
      </w:r>
    </w:p>
    <w:p>
      <w:pPr>
        <w:pStyle w:val="Normal"/>
        <w:autoSpaceDE w:val="false"/>
        <w:jc w:val="both"/>
        <w:rPr>
          <w:rFonts w:ascii="Courier New" w:hAnsi="Courier New" w:cs="Courier New"/>
          <w:sz w:val="20"/>
          <w:szCs w:val="20"/>
        </w:rPr>
      </w:pPr>
      <w:bookmarkStart w:id="89" w:name="sub_42"/>
      <w:bookmarkStart w:id="90" w:name="sub_42"/>
      <w:bookmarkEnd w:id="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 w:name="sub_172293952"/>
      <w:bookmarkEnd w:id="91"/>
      <w:r>
        <w:rPr>
          <w:rFonts w:cs="Arial" w:ascii="Arial" w:hAnsi="Arial"/>
          <w:i/>
          <w:iCs/>
          <w:color w:val="800080"/>
          <w:sz w:val="20"/>
          <w:szCs w:val="20"/>
        </w:rPr>
        <w:t>Взамен ГОСТа 10180-78:</w:t>
      </w:r>
    </w:p>
    <w:p>
      <w:pPr>
        <w:pStyle w:val="Normal"/>
        <w:autoSpaceDE w:val="false"/>
        <w:ind w:start="139" w:firstLine="139"/>
        <w:jc w:val="both"/>
        <w:rPr>
          <w:rFonts w:ascii="Arial" w:hAnsi="Arial" w:cs="Arial"/>
          <w:i/>
          <w:i/>
          <w:iCs/>
          <w:color w:val="800080"/>
          <w:sz w:val="20"/>
          <w:szCs w:val="20"/>
        </w:rPr>
      </w:pPr>
      <w:bookmarkStart w:id="92" w:name="sub_172293952"/>
      <w:bookmarkEnd w:id="92"/>
      <w:r>
        <w:rPr>
          <w:rFonts w:cs="Arial" w:ascii="Arial" w:hAnsi="Arial"/>
          <w:i/>
          <w:iCs/>
          <w:color w:val="800080"/>
          <w:sz w:val="20"/>
          <w:szCs w:val="20"/>
        </w:rPr>
        <w:t>в части определения прочности бетона по контрольным образцам постановлением Госстроя СССР от 29 декабря 1989 г. N 168 утвержден и введен в действие с 1 января 1991 г. ГОСТ 10180-91;</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определения прочности по образцам, отобранным из конструкций, постановлением Госстроя СССР от 24 мая 1990 г. N 50 утвержден и введен в действие с 1 января 1991 г. ГОСТ 28570-90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Отпускную прочность бетона следует определять неразрушающими методами по ГОСТ 17624-87, ГОСТ 21243-75, ГОСТ 22690.0-77-ГОСТ 22690.4-77.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172295080"/>
      <w:bookmarkEnd w:id="93"/>
      <w:r>
        <w:rPr>
          <w:rFonts w:cs="Arial" w:ascii="Arial" w:hAnsi="Arial"/>
          <w:i/>
          <w:iCs/>
          <w:color w:val="800080"/>
          <w:sz w:val="20"/>
          <w:szCs w:val="20"/>
        </w:rPr>
        <w:t>Взамен ГОСТа 21243-75, ГОСТа 22690.0-77-ГОСТа 22690.4-77 постановлением Госстроя СССР от 23 сентября 1988 г. N 192 утвержден и введен в действие с 1 января 1991 г. ГОСТ 22690-88</w:t>
      </w:r>
    </w:p>
    <w:p>
      <w:pPr>
        <w:pStyle w:val="Normal"/>
        <w:autoSpaceDE w:val="false"/>
        <w:jc w:val="both"/>
        <w:rPr>
          <w:rFonts w:ascii="Arial" w:hAnsi="Arial" w:cs="Arial"/>
          <w:i/>
          <w:i/>
          <w:iCs/>
          <w:color w:val="800080"/>
          <w:sz w:val="20"/>
          <w:szCs w:val="20"/>
        </w:rPr>
      </w:pPr>
      <w:bookmarkStart w:id="94" w:name="sub_172295080"/>
      <w:bookmarkStart w:id="95" w:name="sub_172295080"/>
      <w:bookmarkEnd w:id="9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6" w:name="sub_43"/>
      <w:bookmarkEnd w:id="96"/>
      <w:r>
        <w:rPr>
          <w:rFonts w:cs="Arial" w:ascii="Arial" w:hAnsi="Arial"/>
          <w:sz w:val="20"/>
          <w:szCs w:val="20"/>
        </w:rPr>
        <w:t>4.3. Морозостойкость бетона следует определять по ГОСТ 10060-87 на серии образцов, изготовленных из бетонной смеси рабочего состава.</w:t>
      </w:r>
    </w:p>
    <w:p>
      <w:pPr>
        <w:pStyle w:val="Normal"/>
        <w:autoSpaceDE w:val="false"/>
        <w:jc w:val="both"/>
        <w:rPr>
          <w:rFonts w:ascii="Courier New" w:hAnsi="Courier New" w:cs="Courier New"/>
          <w:sz w:val="20"/>
          <w:szCs w:val="20"/>
        </w:rPr>
      </w:pPr>
      <w:bookmarkStart w:id="97" w:name="sub_43"/>
      <w:bookmarkStart w:id="98" w:name="sub_43"/>
      <w:bookmarkEnd w:id="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 w:name="sub_172295764"/>
      <w:bookmarkEnd w:id="99"/>
      <w:r>
        <w:rPr>
          <w:rFonts w:cs="Arial" w:ascii="Arial" w:hAnsi="Arial"/>
          <w:i/>
          <w:iCs/>
          <w:color w:val="800080"/>
          <w:sz w:val="20"/>
          <w:szCs w:val="20"/>
        </w:rPr>
        <w:t>Взамен ГОСТа 10060-87 постановлением Минстроя РФ от 5 марта 1996 г. N 18-17 утверждены и введены в действие с 1 сентября 1996 г. ГОСТ 10060.0-95-ГОСТ 10060.4-95</w:t>
      </w:r>
    </w:p>
    <w:p>
      <w:pPr>
        <w:pStyle w:val="Normal"/>
        <w:autoSpaceDE w:val="false"/>
        <w:jc w:val="both"/>
        <w:rPr>
          <w:rFonts w:ascii="Arial" w:hAnsi="Arial" w:cs="Arial"/>
          <w:i/>
          <w:i/>
          <w:iCs/>
          <w:color w:val="800080"/>
          <w:sz w:val="20"/>
          <w:szCs w:val="20"/>
        </w:rPr>
      </w:pPr>
      <w:bookmarkStart w:id="100" w:name="sub_172295764"/>
      <w:bookmarkStart w:id="101" w:name="sub_172295764"/>
      <w:bookmarkEnd w:id="10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2" w:name="sub_44"/>
      <w:bookmarkEnd w:id="102"/>
      <w:r>
        <w:rPr>
          <w:rFonts w:cs="Arial" w:ascii="Arial" w:hAnsi="Arial"/>
          <w:sz w:val="20"/>
          <w:szCs w:val="20"/>
        </w:rPr>
        <w:t>4.4. Водонепроницаемость бетона (при необходимости) следует определять на серии образцов, изготовленных из бетонной смеси рабочего состава, согласно ГОСТ 12730.0-78 и ГОСТ 12730.5-84.</w:t>
      </w:r>
    </w:p>
    <w:p>
      <w:pPr>
        <w:pStyle w:val="Normal"/>
        <w:autoSpaceDE w:val="false"/>
        <w:ind w:firstLine="720"/>
        <w:jc w:val="both"/>
        <w:rPr>
          <w:rFonts w:ascii="Arial" w:hAnsi="Arial" w:cs="Arial"/>
          <w:sz w:val="20"/>
          <w:szCs w:val="20"/>
        </w:rPr>
      </w:pPr>
      <w:bookmarkStart w:id="103" w:name="sub_44"/>
      <w:bookmarkEnd w:id="103"/>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04" w:name="sub_45"/>
      <w:bookmarkEnd w:id="104"/>
      <w:r>
        <w:rPr>
          <w:rFonts w:cs="Arial" w:ascii="Arial" w:hAnsi="Arial"/>
          <w:sz w:val="20"/>
          <w:szCs w:val="20"/>
        </w:rPr>
        <w:t>4.5. (Исключен, Изм. N 1).</w:t>
      </w:r>
    </w:p>
    <w:p>
      <w:pPr>
        <w:pStyle w:val="Normal"/>
        <w:autoSpaceDE w:val="false"/>
        <w:ind w:firstLine="720"/>
        <w:jc w:val="both"/>
        <w:rPr>
          <w:rFonts w:ascii="Arial" w:hAnsi="Arial" w:cs="Arial"/>
          <w:sz w:val="20"/>
          <w:szCs w:val="20"/>
        </w:rPr>
      </w:pPr>
      <w:bookmarkStart w:id="105" w:name="sub_45"/>
      <w:bookmarkStart w:id="106" w:name="sub_46"/>
      <w:bookmarkEnd w:id="105"/>
      <w:bookmarkEnd w:id="106"/>
      <w:r>
        <w:rPr>
          <w:rFonts w:cs="Arial" w:ascii="Arial" w:hAnsi="Arial"/>
          <w:sz w:val="20"/>
          <w:szCs w:val="20"/>
        </w:rPr>
        <w:t>4.6. Методы контроля и испытаний сварных арматурных изделий по ГОСТ 10922-75.</w:t>
      </w:r>
    </w:p>
    <w:p>
      <w:pPr>
        <w:pStyle w:val="Normal"/>
        <w:autoSpaceDE w:val="false"/>
        <w:jc w:val="both"/>
        <w:rPr>
          <w:rFonts w:ascii="Courier New" w:hAnsi="Courier New" w:cs="Courier New"/>
          <w:sz w:val="20"/>
          <w:szCs w:val="20"/>
        </w:rPr>
      </w:pPr>
      <w:bookmarkStart w:id="107" w:name="sub_46"/>
      <w:bookmarkStart w:id="108" w:name="sub_46"/>
      <w:bookmarkEnd w:id="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 w:name="sub_172297144"/>
      <w:bookmarkEnd w:id="109"/>
      <w:r>
        <w:rPr>
          <w:rFonts w:cs="Arial" w:ascii="Arial" w:hAnsi="Arial"/>
          <w:i/>
          <w:iCs/>
          <w:color w:val="800080"/>
          <w:sz w:val="20"/>
          <w:szCs w:val="20"/>
        </w:rPr>
        <w:t>Взамен ГОСТа 10922-75 постановлением Госстроя СССР от 18 мая 1990 г. N 45 утвержден и введен в действие с 1 января 1991 г. ГОСТ 10922-90</w:t>
      </w:r>
    </w:p>
    <w:p>
      <w:pPr>
        <w:pStyle w:val="Normal"/>
        <w:autoSpaceDE w:val="false"/>
        <w:jc w:val="both"/>
        <w:rPr>
          <w:rFonts w:ascii="Arial" w:hAnsi="Arial" w:cs="Arial"/>
          <w:i/>
          <w:i/>
          <w:iCs/>
          <w:color w:val="800080"/>
          <w:sz w:val="20"/>
          <w:szCs w:val="20"/>
        </w:rPr>
      </w:pPr>
      <w:bookmarkStart w:id="110" w:name="sub_172297144"/>
      <w:bookmarkStart w:id="111" w:name="sub_172297144"/>
      <w:bookmarkEnd w:id="11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2" w:name="sub_47"/>
      <w:bookmarkEnd w:id="112"/>
      <w:r>
        <w:rPr>
          <w:rFonts w:cs="Arial" w:ascii="Arial" w:hAnsi="Arial"/>
          <w:sz w:val="20"/>
          <w:szCs w:val="20"/>
        </w:rPr>
        <w:t>4.7. Толщину защитного слоя и положение арматуры в бетоне фундаментов следует определять неразрушающими методами по ГОСТ 17625-83 или ГОСТ 22904-78.</w:t>
      </w:r>
    </w:p>
    <w:p>
      <w:pPr>
        <w:pStyle w:val="Normal"/>
        <w:autoSpaceDE w:val="false"/>
        <w:jc w:val="both"/>
        <w:rPr>
          <w:rFonts w:ascii="Courier New" w:hAnsi="Courier New" w:cs="Courier New"/>
          <w:sz w:val="20"/>
          <w:szCs w:val="20"/>
        </w:rPr>
      </w:pPr>
      <w:bookmarkStart w:id="113" w:name="sub_47"/>
      <w:bookmarkStart w:id="114" w:name="sub_47"/>
      <w:bookmarkEnd w:id="1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 w:name="sub_172298036"/>
      <w:bookmarkEnd w:id="115"/>
      <w:r>
        <w:rPr>
          <w:rFonts w:cs="Arial" w:ascii="Arial" w:hAnsi="Arial"/>
          <w:i/>
          <w:iCs/>
          <w:color w:val="800080"/>
          <w:sz w:val="20"/>
          <w:szCs w:val="20"/>
        </w:rPr>
        <w:t>Взамен ГОСТ 22904-78 с 1 января 1995 года Госстандартом РФ введен в действие ГОСТ 22904-93</w:t>
      </w:r>
    </w:p>
    <w:p>
      <w:pPr>
        <w:pStyle w:val="Normal"/>
        <w:autoSpaceDE w:val="false"/>
        <w:jc w:val="both"/>
        <w:rPr>
          <w:rFonts w:ascii="Arial" w:hAnsi="Arial" w:cs="Arial"/>
          <w:i/>
          <w:i/>
          <w:iCs/>
          <w:color w:val="800080"/>
          <w:sz w:val="20"/>
          <w:szCs w:val="20"/>
        </w:rPr>
      </w:pPr>
      <w:bookmarkStart w:id="116" w:name="sub_172298036"/>
      <w:bookmarkStart w:id="117" w:name="sub_172298036"/>
      <w:bookmarkEnd w:id="1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необходимых приборов допускается вырубка борозд и обнажение арматуры фундамента с последующей заделкой борозд.</w:t>
      </w:r>
    </w:p>
    <w:p>
      <w:pPr>
        <w:pStyle w:val="Normal"/>
        <w:autoSpaceDE w:val="false"/>
        <w:ind w:firstLine="720"/>
        <w:jc w:val="both"/>
        <w:rPr>
          <w:rFonts w:ascii="Arial" w:hAnsi="Arial" w:cs="Arial"/>
          <w:sz w:val="20"/>
          <w:szCs w:val="20"/>
        </w:rPr>
      </w:pPr>
      <w:bookmarkStart w:id="118" w:name="sub_48"/>
      <w:bookmarkEnd w:id="118"/>
      <w:r>
        <w:rPr>
          <w:rFonts w:cs="Arial" w:ascii="Arial" w:hAnsi="Arial"/>
          <w:sz w:val="20"/>
          <w:szCs w:val="20"/>
        </w:rPr>
        <w:t>4.8. Размеры, отклонение от плоскостности, качество поверхностей фундаментов, положение монтажных петель, толщину защитного слоя бетона до арматуры следует проверять в соответствии с требованиями ГОСТ 13015-75 и настоящего стандарта.</w:t>
      </w:r>
    </w:p>
    <w:p>
      <w:pPr>
        <w:pStyle w:val="Normal"/>
        <w:autoSpaceDE w:val="false"/>
        <w:jc w:val="both"/>
        <w:rPr>
          <w:rFonts w:ascii="Courier New" w:hAnsi="Courier New" w:cs="Courier New"/>
          <w:sz w:val="20"/>
          <w:szCs w:val="20"/>
        </w:rPr>
      </w:pPr>
      <w:bookmarkStart w:id="119" w:name="sub_48"/>
      <w:bookmarkStart w:id="120" w:name="sub_48"/>
      <w:bookmarkEnd w:id="1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 w:name="sub_172298784"/>
      <w:bookmarkEnd w:id="121"/>
      <w:r>
        <w:rPr>
          <w:rFonts w:cs="Arial" w:ascii="Arial" w:hAnsi="Arial"/>
          <w:i/>
          <w:iCs/>
          <w:color w:val="800080"/>
          <w:sz w:val="20"/>
          <w:szCs w:val="20"/>
        </w:rPr>
        <w:t>Взамен ГОСТа 13015-75:</w:t>
      </w:r>
    </w:p>
    <w:p>
      <w:pPr>
        <w:pStyle w:val="Normal"/>
        <w:autoSpaceDE w:val="false"/>
        <w:ind w:start="139" w:firstLine="139"/>
        <w:jc w:val="both"/>
        <w:rPr>
          <w:rFonts w:ascii="Arial" w:hAnsi="Arial" w:cs="Arial"/>
          <w:i/>
          <w:i/>
          <w:iCs/>
          <w:color w:val="800080"/>
          <w:sz w:val="20"/>
          <w:szCs w:val="20"/>
        </w:rPr>
      </w:pPr>
      <w:bookmarkStart w:id="122" w:name="sub_172298784"/>
      <w:bookmarkEnd w:id="122"/>
      <w:r>
        <w:rPr>
          <w:rFonts w:cs="Arial" w:ascii="Arial" w:hAnsi="Arial"/>
          <w:i/>
          <w:iCs/>
          <w:color w:val="800080"/>
          <w:sz w:val="20"/>
          <w:szCs w:val="20"/>
        </w:rPr>
        <w:t>в части технических требований постановлением Госстроя СССР от 22 июля 1983 г. N 197 утвержден и введен в действие с 1 января 1984 г. ГОСТ 13015.0-83;</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правил приемки постановлением Госстроя СССР от 31 августа 1981 г. N 157 утвержден и введен в действие с 1 июля 1982 г. ГОСТ 13015.1-81;</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требований к маркировке постановлением Госстроя СССР от 17 сентября 1981 г. N 165 утвержден и введен в действие с 1 июля 1982 г. ГОСТ 13015.2-81;</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требований к паспорту постановлением Госстроя СССР от 20 ноября 1981 г. N 191 утвержден и введен в действие с 1 июля 1982 г. ГОСТ 13015.3-81;</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требований к транспортированию и хранению постановлением Госстроя СССР от 30 марта 1984 г. N 39 утвержден и введен в действие с 1 января 1985 г. ГОСТ 13015.4-84;</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части контроля прочности на растяжение постановлением Госстроя СССР от 13 августа 1986 г. N 108 утвержден и введен в действие с 1 января 1987 г. ГОСТ 18105-86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firstLine="720"/>
        <w:jc w:val="both"/>
        <w:rPr>
          <w:rFonts w:ascii="Arial" w:hAnsi="Arial" w:cs="Arial"/>
          <w:sz w:val="20"/>
          <w:szCs w:val="20"/>
        </w:rPr>
      </w:pPr>
      <w:bookmarkStart w:id="123" w:name="sub_49"/>
      <w:bookmarkEnd w:id="123"/>
      <w:r>
        <w:rPr>
          <w:rFonts w:cs="Arial" w:ascii="Arial" w:hAnsi="Arial"/>
          <w:sz w:val="20"/>
          <w:szCs w:val="20"/>
        </w:rPr>
        <w:t>4.9. Методы контроля и испытаний исходных материалов для изготовления фундаментов должны соответствовать установленным в стандартах или технических условиях на эти материалы.</w:t>
      </w:r>
    </w:p>
    <w:p>
      <w:pPr>
        <w:pStyle w:val="Normal"/>
        <w:autoSpaceDE w:val="false"/>
        <w:jc w:val="both"/>
        <w:rPr>
          <w:rFonts w:ascii="Courier New" w:hAnsi="Courier New" w:cs="Courier New"/>
          <w:sz w:val="20"/>
          <w:szCs w:val="20"/>
        </w:rPr>
      </w:pPr>
      <w:bookmarkStart w:id="124" w:name="sub_49"/>
      <w:bookmarkStart w:id="125" w:name="sub_49"/>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500"/>
      <w:bookmarkEnd w:id="126"/>
      <w:r>
        <w:rPr>
          <w:rFonts w:cs="Arial" w:ascii="Arial" w:hAnsi="Arial"/>
          <w:b/>
          <w:bCs/>
          <w:color w:val="000080"/>
          <w:sz w:val="20"/>
          <w:szCs w:val="20"/>
        </w:rPr>
        <w:t>5.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127" w:name="sub_500"/>
      <w:bookmarkStart w:id="128" w:name="sub_500"/>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9" w:name="sub_51"/>
      <w:bookmarkEnd w:id="129"/>
      <w:r>
        <w:rPr>
          <w:rFonts w:cs="Arial" w:ascii="Arial" w:hAnsi="Arial"/>
          <w:sz w:val="20"/>
          <w:szCs w:val="20"/>
        </w:rPr>
        <w:t>5.1. Маркировка фундаментов - по ГОСТ 13015.2-81. Маркировочные надписи и знаки следует наносить на боковой грани фундамента.</w:t>
      </w:r>
    </w:p>
    <w:p>
      <w:pPr>
        <w:pStyle w:val="Normal"/>
        <w:autoSpaceDE w:val="false"/>
        <w:ind w:firstLine="720"/>
        <w:jc w:val="both"/>
        <w:rPr>
          <w:rFonts w:ascii="Arial" w:hAnsi="Arial" w:cs="Arial"/>
          <w:sz w:val="20"/>
          <w:szCs w:val="20"/>
        </w:rPr>
      </w:pPr>
      <w:bookmarkStart w:id="130" w:name="sub_51"/>
      <w:bookmarkStart w:id="131" w:name="sub_52"/>
      <w:bookmarkEnd w:id="130"/>
      <w:bookmarkEnd w:id="131"/>
      <w:r>
        <w:rPr>
          <w:rFonts w:cs="Arial" w:ascii="Arial" w:hAnsi="Arial"/>
          <w:sz w:val="20"/>
          <w:szCs w:val="20"/>
        </w:rPr>
        <w:t>5.2. Требования к документу о качестве фундаментов, поставляемых потребителю, - по ГОСТ 13015.3-81.</w:t>
      </w:r>
    </w:p>
    <w:p>
      <w:pPr>
        <w:pStyle w:val="Normal"/>
        <w:autoSpaceDE w:val="false"/>
        <w:ind w:firstLine="720"/>
        <w:jc w:val="both"/>
        <w:rPr>
          <w:rFonts w:ascii="Arial" w:hAnsi="Arial" w:cs="Arial"/>
          <w:sz w:val="20"/>
          <w:szCs w:val="20"/>
        </w:rPr>
      </w:pPr>
      <w:bookmarkStart w:id="132" w:name="sub_52"/>
      <w:bookmarkEnd w:id="132"/>
      <w:r>
        <w:rPr>
          <w:rFonts w:cs="Arial" w:ascii="Arial" w:hAnsi="Arial"/>
          <w:sz w:val="20"/>
          <w:szCs w:val="20"/>
        </w:rPr>
        <w:t>Дополнительно в документе о качестве фундаментов должна быть приведена марка бетона по морозостойкости, а для фундаментов, предназначенных для эксплуатации в агрессивной среде, водонепроницаемость бетона (если эти показатели оговорены в заказе на изготовление фундаментов).</w:t>
      </w:r>
    </w:p>
    <w:p>
      <w:pPr>
        <w:pStyle w:val="Normal"/>
        <w:autoSpaceDE w:val="false"/>
        <w:ind w:firstLine="720"/>
        <w:jc w:val="both"/>
        <w:rPr>
          <w:rFonts w:ascii="Arial" w:hAnsi="Arial" w:cs="Arial"/>
          <w:sz w:val="20"/>
          <w:szCs w:val="20"/>
        </w:rPr>
      </w:pPr>
      <w:bookmarkStart w:id="133" w:name="sub_53"/>
      <w:bookmarkEnd w:id="133"/>
      <w:r>
        <w:rPr>
          <w:rFonts w:cs="Arial" w:ascii="Arial" w:hAnsi="Arial"/>
          <w:sz w:val="20"/>
          <w:szCs w:val="20"/>
        </w:rPr>
        <w:t>5.3. Транспортировать и хранить фундаменты следует в рабочем положении в соответствии с требованиями ГОСТ 13015.4-84 и настоящего стандарта.</w:t>
      </w:r>
    </w:p>
    <w:p>
      <w:pPr>
        <w:pStyle w:val="Normal"/>
        <w:autoSpaceDE w:val="false"/>
        <w:ind w:firstLine="720"/>
        <w:jc w:val="both"/>
        <w:rPr>
          <w:rFonts w:ascii="Arial" w:hAnsi="Arial" w:cs="Arial"/>
          <w:sz w:val="20"/>
          <w:szCs w:val="20"/>
        </w:rPr>
      </w:pPr>
      <w:bookmarkStart w:id="134" w:name="sub_53"/>
      <w:bookmarkEnd w:id="134"/>
      <w:r>
        <w:rPr>
          <w:rFonts w:cs="Arial" w:ascii="Arial" w:hAnsi="Arial"/>
          <w:sz w:val="20"/>
          <w:szCs w:val="20"/>
        </w:rPr>
        <w:t>5.1-5.3. (Измененная редакция, Изм. N 1).</w:t>
      </w:r>
    </w:p>
    <w:p>
      <w:pPr>
        <w:pStyle w:val="Normal"/>
        <w:autoSpaceDE w:val="false"/>
        <w:ind w:firstLine="720"/>
        <w:jc w:val="both"/>
        <w:rPr>
          <w:rFonts w:ascii="Arial" w:hAnsi="Arial" w:cs="Arial"/>
          <w:sz w:val="20"/>
          <w:szCs w:val="20"/>
        </w:rPr>
      </w:pPr>
      <w:bookmarkStart w:id="135" w:name="sub_54"/>
      <w:bookmarkEnd w:id="135"/>
      <w:r>
        <w:rPr>
          <w:rFonts w:cs="Arial" w:ascii="Arial" w:hAnsi="Arial"/>
          <w:sz w:val="20"/>
          <w:szCs w:val="20"/>
        </w:rPr>
        <w:t>5.4. Фундаменты должны храниться в штабелях рассортированными по маркам и партиям. Высота штабеля фундаментов не должна превышать двух рядов.</w:t>
      </w:r>
    </w:p>
    <w:p>
      <w:pPr>
        <w:pStyle w:val="Normal"/>
        <w:autoSpaceDE w:val="false"/>
        <w:ind w:firstLine="720"/>
        <w:jc w:val="both"/>
        <w:rPr>
          <w:rFonts w:ascii="Arial" w:hAnsi="Arial" w:cs="Arial"/>
          <w:sz w:val="20"/>
          <w:szCs w:val="20"/>
        </w:rPr>
      </w:pPr>
      <w:bookmarkStart w:id="136" w:name="sub_54"/>
      <w:bookmarkStart w:id="137" w:name="sub_55"/>
      <w:bookmarkEnd w:id="136"/>
      <w:bookmarkEnd w:id="137"/>
      <w:r>
        <w:rPr>
          <w:rFonts w:cs="Arial" w:ascii="Arial" w:hAnsi="Arial"/>
          <w:sz w:val="20"/>
          <w:szCs w:val="20"/>
        </w:rPr>
        <w:t>5.5. При хранении каждый фундамент должен укладываться на деревянные инвентарные прокладки и подкладки. Толщина прокладок должна быть не менее 100 мм, подкладок - не менее 30 мм. Прокладки и подкладки в штабеле должны располагаться по одной вертикали.</w:t>
      </w:r>
    </w:p>
    <w:p>
      <w:pPr>
        <w:pStyle w:val="Normal"/>
        <w:autoSpaceDE w:val="false"/>
        <w:ind w:firstLine="720"/>
        <w:jc w:val="both"/>
        <w:rPr>
          <w:rFonts w:ascii="Arial" w:hAnsi="Arial" w:cs="Arial"/>
          <w:sz w:val="20"/>
          <w:szCs w:val="20"/>
        </w:rPr>
      </w:pPr>
      <w:bookmarkStart w:id="138" w:name="sub_55"/>
      <w:bookmarkEnd w:id="138"/>
      <w:r>
        <w:rPr>
          <w:rFonts w:cs="Arial" w:ascii="Arial" w:hAnsi="Arial"/>
          <w:sz w:val="20"/>
          <w:szCs w:val="20"/>
        </w:rPr>
        <w:t>Подкладки под нижний ряд фундаментов следует укладывать по плотному, тщательно выровненному основанию.</w:t>
      </w:r>
    </w:p>
    <w:p>
      <w:pPr>
        <w:pStyle w:val="Normal"/>
        <w:autoSpaceDE w:val="false"/>
        <w:ind w:firstLine="720"/>
        <w:jc w:val="both"/>
        <w:rPr>
          <w:rFonts w:ascii="Arial" w:hAnsi="Arial" w:cs="Arial"/>
          <w:sz w:val="20"/>
          <w:szCs w:val="20"/>
        </w:rPr>
      </w:pPr>
      <w:bookmarkStart w:id="139" w:name="sub_56"/>
      <w:bookmarkEnd w:id="139"/>
      <w:r>
        <w:rPr>
          <w:rFonts w:cs="Arial" w:ascii="Arial" w:hAnsi="Arial"/>
          <w:sz w:val="20"/>
          <w:szCs w:val="20"/>
        </w:rPr>
        <w:t>5.6. (Исключен, Изм. N 1).</w:t>
      </w:r>
    </w:p>
    <w:p>
      <w:pPr>
        <w:pStyle w:val="Normal"/>
        <w:autoSpaceDE w:val="false"/>
        <w:ind w:firstLine="720"/>
        <w:jc w:val="both"/>
        <w:rPr>
          <w:rFonts w:ascii="Arial" w:hAnsi="Arial" w:cs="Arial"/>
          <w:sz w:val="20"/>
          <w:szCs w:val="20"/>
        </w:rPr>
      </w:pPr>
      <w:bookmarkStart w:id="140" w:name="sub_56"/>
      <w:bookmarkStart w:id="141" w:name="sub_57"/>
      <w:bookmarkEnd w:id="140"/>
      <w:bookmarkEnd w:id="141"/>
      <w:r>
        <w:rPr>
          <w:rFonts w:cs="Arial" w:ascii="Arial" w:hAnsi="Arial"/>
          <w:sz w:val="20"/>
          <w:szCs w:val="20"/>
        </w:rPr>
        <w:t>5.7. Транспортировка фундаментов должна производиться в один ряд на деревянных подкладках с надежным закреплением изделий, предохраняющим их от смещения во время перевозки.</w:t>
      </w:r>
    </w:p>
    <w:p>
      <w:pPr>
        <w:pStyle w:val="Normal"/>
        <w:autoSpaceDE w:val="false"/>
        <w:jc w:val="both"/>
        <w:rPr>
          <w:rFonts w:ascii="Courier New" w:hAnsi="Courier New" w:cs="Courier New"/>
          <w:sz w:val="20"/>
          <w:szCs w:val="20"/>
        </w:rPr>
      </w:pPr>
      <w:bookmarkStart w:id="142" w:name="sub_57"/>
      <w:bookmarkStart w:id="143" w:name="sub_57"/>
      <w:bookmarkEnd w:id="143"/>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2007-02-10T20:49:00Z</dcterms:created>
  <dc:creator>Виктор</dc:creator>
  <dc:description/>
  <dc:language>ru-RU</dc:language>
  <cp:lastModifiedBy>Виктор</cp:lastModifiedBy>
  <dcterms:modified xsi:type="dcterms:W3CDTF">2007-02-10T20:49:00Z</dcterms:modified>
  <cp:revision>2</cp:revision>
  <dc:subject/>
  <dc:title/>
</cp:coreProperties>
</file>