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Государственный стандарт СССР ГОСТ 24258-88</w:t>
      </w:r>
      <w:r w:rsidRPr="00BB1778">
        <w:rPr>
          <w:rFonts w:ascii="Arial" w:hAnsi="Arial" w:cs="Arial"/>
          <w:b/>
          <w:bCs/>
          <w:sz w:val="20"/>
          <w:szCs w:val="20"/>
        </w:rPr>
        <w:br/>
        <w:t>"Средства подмащивания. Общие технические условия"</w:t>
      </w:r>
      <w:r w:rsidRPr="00BB1778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28 ноября 1988 г. N 237)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BB1778">
        <w:rPr>
          <w:rFonts w:ascii="Arial" w:hAnsi="Arial" w:cs="Arial"/>
          <w:b/>
          <w:bCs/>
          <w:sz w:val="20"/>
          <w:szCs w:val="20"/>
          <w:lang w:val="en-US"/>
        </w:rPr>
        <w:t>Different types of scaffolding. General specifications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Взамен ГОСТ 24258-80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Дата введения 1 июля 1989 г.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1. Типы и основные параметры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3. Приемка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4. Методы контроля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5. Транспортирование и хранение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6. Указания по эксплуатации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7. Гарантии изготовителя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1. Термины и пояснения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2. Паспорт на средства подмащивания конкретного типа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3. Журнал учета средств подмащивания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   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Настоящий стандарт распространяется на </w:t>
      </w:r>
      <w:hyperlink w:anchor="sub_1001" w:history="1">
        <w:r w:rsidRPr="00BB1778">
          <w:rPr>
            <w:rFonts w:ascii="Arial" w:hAnsi="Arial" w:cs="Arial"/>
            <w:sz w:val="20"/>
            <w:szCs w:val="20"/>
            <w:u w:val="single"/>
          </w:rPr>
          <w:t>средства подмащивания</w:t>
        </w:r>
      </w:hyperlink>
      <w:r w:rsidRPr="00BB1778">
        <w:rPr>
          <w:rFonts w:ascii="Arial" w:hAnsi="Arial" w:cs="Arial"/>
          <w:sz w:val="20"/>
          <w:szCs w:val="20"/>
        </w:rPr>
        <w:t>, применяемые в процессе производства строительно-монтажных работ при возведении, реконструкции, ремонта зданий и сооружений для организации рабочих мест на высоте.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Стандарт не распространяется на конструкции, совмещающие функции средств подмащивания с какими-либо другими функциями (опалубки, кондуктора и т.п.) или используемую для подъема или приемки грузов (подъемники, площадки для приемки доставляемых на высоту грузов и т.п.), а также на ходовую часть самоходных средств подмащивания и гидравлический привод средств подмащивания.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Пояснения к терминам, используемым в настоящем стандарте, приведены в </w:t>
      </w:r>
      <w:hyperlink w:anchor="sub_1000" w:history="1">
        <w:r w:rsidRPr="00BB1778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BB1778">
        <w:rPr>
          <w:rFonts w:ascii="Arial" w:hAnsi="Arial" w:cs="Arial"/>
          <w:sz w:val="20"/>
          <w:szCs w:val="20"/>
        </w:rPr>
        <w:t>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BB1778">
        <w:rPr>
          <w:rFonts w:ascii="Arial" w:hAnsi="Arial" w:cs="Arial"/>
          <w:b/>
          <w:bCs/>
          <w:sz w:val="20"/>
          <w:szCs w:val="20"/>
        </w:rPr>
        <w:t>1. Типы и основные параметры</w:t>
      </w:r>
    </w:p>
    <w:bookmarkEnd w:id="0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Типы и основные параметры средств подмащивания должны соответствовать приведенным в таблице.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sub_10"/>
      <w:r w:rsidRPr="00BB1778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┌──────────────────────┬───────────────────────────────┬────────────────┐</w:t>
      </w:r>
    </w:p>
    <w:bookmarkEnd w:id="1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Наименование средств │     Значение нормативной      │ Высота рабочей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подмащивания     │  поверхностной нагрузки, Па   │площадки средств│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 (кгс/м2)            │подмащивания, м,│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                     │    не более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hyperlink w:anchor="sub_1008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Леса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стоечные│          1000 (100)           │     100,0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│приставные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2500 (250)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3000 (300)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5000 (500)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│Леса свободностоящие  │          1000 (100)           │      20,0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│Леса передвижные      │          1000 (100)           │      20,0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│Леса навесные         │          1000 (100)           │      20,0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hyperlink w:anchor="sub_1009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Подмости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│          2000 (200)           │      16,0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│сборно-разборные      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lastRenderedPageBreak/>
        <w:t>│Подмости   передвижные│          2000 (200)           │     120,0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│с перемещаемым местом │          3000 (300)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5000 (500)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│Подмости навесные     │          2000 (200)           │      10,0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hyperlink w:anchor="sub_1010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Вышки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передвижные     │          1000 (100)           │      20,0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hyperlink w:anchor="sub_1011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Люльки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электрические│          1000 (100)           │     150,0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│подвесные 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hyperlink w:anchor="sub_1012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Площадки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>, навешиваемые│          2000 (200)           │       2,0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│на лестницы           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│Площадки, навешиваемые│          2000 (200)           │       8,0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│на        строительные│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│конструкция           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hyperlink w:anchor="sub_1013" w:history="1">
        <w:r w:rsidRPr="00BB1778">
          <w:rPr>
            <w:rFonts w:ascii="Courier New" w:hAnsi="Courier New" w:cs="Courier New"/>
            <w:noProof/>
            <w:sz w:val="20"/>
            <w:szCs w:val="20"/>
            <w:u w:val="single"/>
          </w:rPr>
          <w:t>Лестницы</w:t>
        </w:r>
      </w:hyperlink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│          2000 (200)           │      20,0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│свободностоящие       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│Лестницы навесные     │          2000 (200)           │      10,0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│Лестницы    приставные│          2000 (200)           │      22,0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│наклонные             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│Лестницы    приставные│          2000 (200)           │      22,0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│вертикальные          │                    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├──────────────────────┼───────────────────────────────┼────────────────┤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│Лестницы маршевые     │          1000 (100)           │      30,0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│          2000 (200)           │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└──────────────────────┴───────────────────────────────┴────────────────┘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200"/>
      <w:r w:rsidRPr="00BB1778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2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1"/>
      <w:r w:rsidRPr="00BB1778">
        <w:rPr>
          <w:rFonts w:ascii="Arial" w:hAnsi="Arial" w:cs="Arial"/>
          <w:sz w:val="20"/>
          <w:szCs w:val="20"/>
        </w:rPr>
        <w:t xml:space="preserve">2.1. </w:t>
      </w:r>
      <w:hyperlink w:anchor="sub_1001" w:history="1">
        <w:r w:rsidRPr="00BB1778">
          <w:rPr>
            <w:rFonts w:ascii="Arial" w:hAnsi="Arial" w:cs="Arial"/>
            <w:sz w:val="20"/>
            <w:szCs w:val="20"/>
            <w:u w:val="single"/>
          </w:rPr>
          <w:t>Средства подмащивания</w:t>
        </w:r>
      </w:hyperlink>
      <w:r w:rsidRPr="00BB1778">
        <w:rPr>
          <w:rFonts w:ascii="Arial" w:hAnsi="Arial" w:cs="Arial"/>
          <w:sz w:val="20"/>
          <w:szCs w:val="20"/>
        </w:rPr>
        <w:t xml:space="preserve"> должны быть разработаны и изготовлены в соответствии с требованиями настоящего стандарта, стандартов на средства подмащивания конкретного типа, ГОСТ 15.001; по конструкторской документации, утвержденной в установленном порядке. Средства подмащивания с машинным приводом для перемещения рабочих мест по высоте должны также удовлетворять требованиям "Правил устройства и безопасной эксплуатации грузоподъемных кранов" Госгортехнадзора СССР и "Правил устройства электроустановок (ПУЭ)" Минэнерго СССР.</w:t>
      </w:r>
    </w:p>
    <w:bookmarkEnd w:id="3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 Характеристики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221"/>
      <w:r w:rsidRPr="00BB1778">
        <w:rPr>
          <w:rFonts w:ascii="Arial" w:hAnsi="Arial" w:cs="Arial"/>
          <w:sz w:val="20"/>
          <w:szCs w:val="20"/>
        </w:rPr>
        <w:t>2.2.1. Средства подмащивания должны быть разработаны и изготовлены в климатическом исполнении У или ХЛ по ГОСТ 15150.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22"/>
      <w:bookmarkEnd w:id="4"/>
      <w:r w:rsidRPr="00BB1778">
        <w:rPr>
          <w:rFonts w:ascii="Arial" w:hAnsi="Arial" w:cs="Arial"/>
          <w:sz w:val="20"/>
          <w:szCs w:val="20"/>
        </w:rPr>
        <w:t>2.2.2. При разработке конструкции средств подмащивания следует руководствоваться СНиП 2.01.07-85, СНиП II-23-81, СНиП 2.03.06-85, СНиП II-25-80.</w:t>
      </w:r>
    </w:p>
    <w:bookmarkEnd w:id="5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2.2.3. Средства подмащивания должны выдерживать нагрузку от собственной массы и временные нагрузки от людей, материалов и ветра.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2.2.4. При разработке конструкторской документации следует принимать: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коэффициент надежности по нагрузке: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1,2 - от людей и материалов,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1,1 - от собственной массы,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1,3 - от ветра;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коэффициент надежности по назначению: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7 - при расчете подвесок из стального каната,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9 - при расчете канатов лебедок, предназначенных для подъема людей,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4 - при расчете стержневых подвесок,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1,5 - при расчете креплений средств подмащивания к строительным конструкциям,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3,0 - при расчете удельного давления опор на грунт,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lastRenderedPageBreak/>
        <w:t>1,0 - при расчете прочих элементов;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коэффициент условий работы элементов конструкции: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0,9 - при расчете стоек на устойчивость,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1,5 - при расчете перил ограждения;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коэффициент запаса на опрокидывание: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1,4 - при расчете устойчивости свободностоящих и </w:t>
      </w:r>
      <w:hyperlink w:anchor="sub_1005" w:history="1">
        <w:r w:rsidRPr="00BB1778">
          <w:rPr>
            <w:rFonts w:ascii="Arial" w:hAnsi="Arial" w:cs="Arial"/>
            <w:sz w:val="20"/>
            <w:szCs w:val="20"/>
            <w:u w:val="single"/>
          </w:rPr>
          <w:t>передвижных средств подмащивания</w:t>
        </w:r>
      </w:hyperlink>
      <w:r w:rsidRPr="00BB1778">
        <w:rPr>
          <w:rFonts w:ascii="Arial" w:hAnsi="Arial" w:cs="Arial"/>
          <w:sz w:val="20"/>
          <w:szCs w:val="20"/>
        </w:rPr>
        <w:t>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2.2.5. Марки материалов несущих элементов средств подмащивания должны быть указаны в стандартах или технических условиях на </w:t>
      </w:r>
      <w:hyperlink w:anchor="sub_1001" w:history="1">
        <w:r w:rsidRPr="00BB1778">
          <w:rPr>
            <w:rFonts w:ascii="Arial" w:hAnsi="Arial" w:cs="Arial"/>
            <w:sz w:val="20"/>
            <w:szCs w:val="20"/>
            <w:u w:val="single"/>
          </w:rPr>
          <w:t>средства подмащивания</w:t>
        </w:r>
      </w:hyperlink>
      <w:r w:rsidRPr="00BB1778">
        <w:rPr>
          <w:rFonts w:ascii="Arial" w:hAnsi="Arial" w:cs="Arial"/>
          <w:sz w:val="20"/>
          <w:szCs w:val="20"/>
        </w:rPr>
        <w:t xml:space="preserve"> конкретного типа.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26"/>
      <w:r w:rsidRPr="00BB1778">
        <w:rPr>
          <w:rFonts w:ascii="Arial" w:hAnsi="Arial" w:cs="Arial"/>
          <w:sz w:val="20"/>
          <w:szCs w:val="20"/>
        </w:rPr>
        <w:t>2.2.6. Предельные отклонения размеров деталей средств подмащивания должны быть приведены в конструкторской документации.</w:t>
      </w:r>
    </w:p>
    <w:bookmarkEnd w:id="6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2.2.7. Масса сборочных элементов, приходящаяся на одного рабочего при ручной сборке средств подмащивания на строительном объекте, должна быть, не более: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25 кг - при монтаже средств подмащивания на высоте;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50 кг - при монтаже средств подмащивания на земле или перекрытии (с последующей установкой их в рабочее положение монтажными кранами, лебедками и т.п.).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2.2.8. Значение и направление нормативной нагрузки на перильное ограждение должны быть указаны в стандартах или технических условиях на средства подмащивания конкретных типов.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2.2.9. Усилие на рукоятках при вращении ручных приводов средств подмащивания должно быть не более 160 Н (16 кгс).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2.2.10. Превыщение массы средств подмащивания от проектной должно быть не более 3%.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2.2.11. Для подъема кранами средства подмащивания должны иметь страховочные устройства.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2.2.12. В коробчатых и трубчатых конструкциях должны быть предусмотрены меры против скопления в них влаги.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213"/>
      <w:r w:rsidRPr="00BB1778">
        <w:rPr>
          <w:rFonts w:ascii="Arial" w:hAnsi="Arial" w:cs="Arial"/>
          <w:sz w:val="20"/>
          <w:szCs w:val="20"/>
        </w:rPr>
        <w:t>2.2.13. Стальные конструкции средств подмащивания должны быть огрунтованы и окрашены на предприятии-изготовителе лакокрасочными материалами, соответствующими слабоагрессивной среде по СНиП 2.03.11-85.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214"/>
      <w:bookmarkEnd w:id="7"/>
      <w:r w:rsidRPr="00BB1778">
        <w:rPr>
          <w:rFonts w:ascii="Arial" w:hAnsi="Arial" w:cs="Arial"/>
          <w:sz w:val="20"/>
          <w:szCs w:val="20"/>
        </w:rPr>
        <w:t>2.2.14. Поверхность стальных элементов средств подмащивания должна быть перед окраской очищена до 4-й степени по ГОСТ 9.402.</w:t>
      </w:r>
    </w:p>
    <w:bookmarkEnd w:id="8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2.2.15. Стальные детали, имеющие контакт с элементами конструкций из алюминиевых сплавов, должны иметь покрытие, исключающее возможность образования электропары между ними.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2.2.16. </w:t>
      </w:r>
      <w:hyperlink w:anchor="sub_1001" w:history="1">
        <w:r w:rsidRPr="00BB1778">
          <w:rPr>
            <w:rFonts w:ascii="Arial" w:hAnsi="Arial" w:cs="Arial"/>
            <w:sz w:val="20"/>
            <w:szCs w:val="20"/>
            <w:u w:val="single"/>
          </w:rPr>
          <w:t>Средства подмащивания</w:t>
        </w:r>
      </w:hyperlink>
      <w:r w:rsidRPr="00BB1778">
        <w:rPr>
          <w:rFonts w:ascii="Arial" w:hAnsi="Arial" w:cs="Arial"/>
          <w:sz w:val="20"/>
          <w:szCs w:val="20"/>
        </w:rPr>
        <w:t>, рабочий настил которых расположен на высоте 1,3 м и более от поверхности земли или перекрытия, должны иметь перильное и бортовое ограждение.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2.2.17. Высоту ограждения указывают в стандартах на средства подмащивания конкретного типа. Расстояние между горизонтальными элементами ограждения должно быть не более 0,45 м или ограждение должно иметь сетчатое, решетчатое и т.п. заполнение.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2.2.18. Средства подмащивания с машинным приводом для перемещения рабочего места по высоте должны иметь: аппарат управления перемещением, расположенный непосредственно на рабочем месте; ограничители высоты подъема; предохранительные устройства (ловители), препятствующие самопроизвольному опусканию (падению) рабочего места.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2.2.19. Конструкции разъемных соединений должны иметь фиксирующие устройства, предохраняющие их от самопроизвольного разъединения.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2.2.20. На металлических деталях и элементах не допускается наличие острых кромок, заусенцев, трещин, раковин, расслоений.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221"/>
      <w:r w:rsidRPr="00BB1778">
        <w:rPr>
          <w:rFonts w:ascii="Arial" w:hAnsi="Arial" w:cs="Arial"/>
          <w:sz w:val="20"/>
          <w:szCs w:val="20"/>
        </w:rPr>
        <w:t>2.2.21. Сигнальная окраска средств подмащивания должна соответствовать ГОСТ 12.4.026.</w:t>
      </w:r>
    </w:p>
    <w:bookmarkEnd w:id="9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2.3. Комплектность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2.3.1. В комплект поставки должны входить: средство подмащивания конкретного типа согласно комплектовочной ведомости; паспорт с инструкцией по эксплуатации.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2.4. Маркировка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2.4.1. Каждое средство подмащивания должно иметь маркировку, содержащую: товарный знак (при наличии) или наименование предприятия-изготовителя; обозначение изделия (марку); номер изделия или партии; дату изготовления.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2.4.2. Способ, место нанесения маркировки и др. указывают в стандартах или технических условиях на </w:t>
      </w:r>
      <w:hyperlink w:anchor="sub_1001" w:history="1">
        <w:r w:rsidRPr="00BB1778">
          <w:rPr>
            <w:rFonts w:ascii="Arial" w:hAnsi="Arial" w:cs="Arial"/>
            <w:sz w:val="20"/>
            <w:szCs w:val="20"/>
            <w:u w:val="single"/>
          </w:rPr>
          <w:t>средства подмащивания</w:t>
        </w:r>
      </w:hyperlink>
      <w:r w:rsidRPr="00BB1778">
        <w:rPr>
          <w:rFonts w:ascii="Arial" w:hAnsi="Arial" w:cs="Arial"/>
          <w:sz w:val="20"/>
          <w:szCs w:val="20"/>
        </w:rPr>
        <w:t xml:space="preserve"> конкретного типа.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2.5. Упаковка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2.5.1. Способ упаковки, транспортную маркировку упаковки указывают в стандартах или технических условиях на средства подмащивания конкретного типа.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" w:name="sub_300"/>
      <w:r w:rsidRPr="00BB1778">
        <w:rPr>
          <w:rFonts w:ascii="Arial" w:hAnsi="Arial" w:cs="Arial"/>
          <w:b/>
          <w:bCs/>
          <w:sz w:val="20"/>
          <w:szCs w:val="20"/>
        </w:rPr>
        <w:t>3. Приемка</w:t>
      </w:r>
    </w:p>
    <w:bookmarkEnd w:id="10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lastRenderedPageBreak/>
        <w:t>3.1. Для проверки соответствия средств подмащивания требованиям настоящего стандарта предприятие-изготовитель должно проводить приемо-сдаточные, периодические и типовые испытания.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3.2. Порядок предъявления к испытаниям, объем предъявляемых партий, состав испытаний, проверяемые параметры и технические свойства, а также последовательность их проверки должны быть указаны в стандартах или технических условиях на средства подмащивания конкретного типа.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3.3. Предприятие-изготовитель средств подмащивания должно составить на них паспорт по форме, приведенной в </w:t>
      </w:r>
      <w:hyperlink w:anchor="sub_2000" w:history="1">
        <w:r w:rsidRPr="00BB1778">
          <w:rPr>
            <w:rFonts w:ascii="Arial" w:hAnsi="Arial" w:cs="Arial"/>
            <w:sz w:val="20"/>
            <w:szCs w:val="20"/>
            <w:u w:val="single"/>
          </w:rPr>
          <w:t>приложении 2</w:t>
        </w:r>
      </w:hyperlink>
      <w:r w:rsidRPr="00BB1778">
        <w:rPr>
          <w:rFonts w:ascii="Arial" w:hAnsi="Arial" w:cs="Arial"/>
          <w:sz w:val="20"/>
          <w:szCs w:val="20"/>
        </w:rPr>
        <w:t>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sub_400"/>
      <w:r w:rsidRPr="00BB1778">
        <w:rPr>
          <w:rFonts w:ascii="Arial" w:hAnsi="Arial" w:cs="Arial"/>
          <w:b/>
          <w:bCs/>
          <w:sz w:val="20"/>
          <w:szCs w:val="20"/>
        </w:rPr>
        <w:t>4. Методы контроля</w:t>
      </w:r>
    </w:p>
    <w:bookmarkEnd w:id="11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4.1. Качество материалов и изделий должно быть удостоверено сертификатами предприятий-изготовителей.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42"/>
      <w:r w:rsidRPr="00BB1778">
        <w:rPr>
          <w:rFonts w:ascii="Arial" w:hAnsi="Arial" w:cs="Arial"/>
          <w:sz w:val="20"/>
          <w:szCs w:val="20"/>
        </w:rPr>
        <w:t>4.2. Геометрические размеры средств подмащивания и их элементов проверяют рулеткой по ГОСТ 7502, металлической линейкой по ГОСТ 427, штангенциркулем по ГОСТ 166, угломером с нониусом по ГОСТ 5378 или другими инструментами, обеспечивающими точность измерений до 1 мм и проворенными метрологическими организациями Госстандарта СССР в соответствии с требованиями ГОСТ 8.002 и ГОСТ 8.513.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43"/>
      <w:bookmarkEnd w:id="12"/>
      <w:r w:rsidRPr="00BB1778">
        <w:rPr>
          <w:rFonts w:ascii="Arial" w:hAnsi="Arial" w:cs="Arial"/>
          <w:sz w:val="20"/>
          <w:szCs w:val="20"/>
        </w:rPr>
        <w:t>4.3. Массу средств подмащивания следует измерять на весах по ГОСТ 23676 или динамометром по ГОСТ 13837.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44"/>
      <w:bookmarkEnd w:id="13"/>
      <w:r w:rsidRPr="00BB1778">
        <w:rPr>
          <w:rFonts w:ascii="Arial" w:hAnsi="Arial" w:cs="Arial"/>
          <w:sz w:val="20"/>
          <w:szCs w:val="20"/>
        </w:rPr>
        <w:t>4.4. Качество сварных швов проверяют визуально в соответствии с ГОСТ 3242.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45"/>
      <w:bookmarkEnd w:id="14"/>
      <w:r w:rsidRPr="00BB1778">
        <w:rPr>
          <w:rFonts w:ascii="Arial" w:hAnsi="Arial" w:cs="Arial"/>
          <w:sz w:val="20"/>
          <w:szCs w:val="20"/>
        </w:rPr>
        <w:t>4.5. Качество окраски определяют визуально в соответствии с ГОСТ 9.032.</w:t>
      </w:r>
    </w:p>
    <w:bookmarkEnd w:id="15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sub_500"/>
      <w:r w:rsidRPr="00BB1778">
        <w:rPr>
          <w:rFonts w:ascii="Arial" w:hAnsi="Arial" w:cs="Arial"/>
          <w:b/>
          <w:bCs/>
          <w:sz w:val="20"/>
          <w:szCs w:val="20"/>
        </w:rPr>
        <w:t>5. Транспортирование и хранение</w:t>
      </w:r>
    </w:p>
    <w:bookmarkEnd w:id="16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5.1. Транспортирование средств подмащивания следует производить транспортом любого вида, обеспечивающим их сохранность (от механических повреждений, повреждения окраски, загрязнения и т.п.).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52"/>
      <w:r w:rsidRPr="00BB1778">
        <w:rPr>
          <w:rFonts w:ascii="Arial" w:hAnsi="Arial" w:cs="Arial"/>
          <w:sz w:val="20"/>
          <w:szCs w:val="20"/>
        </w:rPr>
        <w:t xml:space="preserve">5.2. </w:t>
      </w:r>
      <w:hyperlink w:anchor="sub_1001" w:history="1">
        <w:r w:rsidRPr="00BB1778">
          <w:rPr>
            <w:rFonts w:ascii="Arial" w:hAnsi="Arial" w:cs="Arial"/>
            <w:sz w:val="20"/>
            <w:szCs w:val="20"/>
            <w:u w:val="single"/>
          </w:rPr>
          <w:t>Средства подмащивания</w:t>
        </w:r>
      </w:hyperlink>
      <w:r w:rsidRPr="00BB1778">
        <w:rPr>
          <w:rFonts w:ascii="Arial" w:hAnsi="Arial" w:cs="Arial"/>
          <w:sz w:val="20"/>
          <w:szCs w:val="20"/>
        </w:rPr>
        <w:t xml:space="preserve"> должны храниться в соответствии с условиями хранения 5 по ГОСТ 15150.</w:t>
      </w:r>
    </w:p>
    <w:bookmarkEnd w:id="17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8" w:name="sub_600"/>
      <w:r w:rsidRPr="00BB1778">
        <w:rPr>
          <w:rFonts w:ascii="Arial" w:hAnsi="Arial" w:cs="Arial"/>
          <w:b/>
          <w:bCs/>
          <w:sz w:val="20"/>
          <w:szCs w:val="20"/>
        </w:rPr>
        <w:t>6. Указания по эксплуатации</w:t>
      </w:r>
    </w:p>
    <w:bookmarkEnd w:id="18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61"/>
      <w:r w:rsidRPr="00BB1778">
        <w:rPr>
          <w:rFonts w:ascii="Arial" w:hAnsi="Arial" w:cs="Arial"/>
          <w:sz w:val="20"/>
          <w:szCs w:val="20"/>
        </w:rPr>
        <w:t>6.1. Средства подмащивания следует эксплуатировать в соответствии с инструкцией, прилагаемой к изделию, и СНиП III-4-80.</w:t>
      </w:r>
    </w:p>
    <w:bookmarkEnd w:id="19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 xml:space="preserve">6.2. Средства подмащивания должны быть зарегистрированы в журнале учета в соответствии с </w:t>
      </w:r>
      <w:hyperlink w:anchor="sub_3000" w:history="1">
        <w:r w:rsidRPr="00BB1778">
          <w:rPr>
            <w:rFonts w:ascii="Arial" w:hAnsi="Arial" w:cs="Arial"/>
            <w:sz w:val="20"/>
            <w:szCs w:val="20"/>
            <w:u w:val="single"/>
          </w:rPr>
          <w:t>приложением 3</w:t>
        </w:r>
      </w:hyperlink>
      <w:r w:rsidRPr="00BB1778">
        <w:rPr>
          <w:rFonts w:ascii="Arial" w:hAnsi="Arial" w:cs="Arial"/>
          <w:sz w:val="20"/>
          <w:szCs w:val="20"/>
        </w:rPr>
        <w:t>, который должен храниться на каждом строительном объекте.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Регистрационный номер должен быть нанесен на видном месте на элемент конструкции средства подмащивания или на прикрепленной к нему табличке.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6.3. Результаты проведения приемки в эксплуатацию и периодических осмотров средств подмащивания должны быть отражены в журнале в соответствии с приложением 3.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Сроки проведения периодических осмотров указывают в стандартах или технических условиях на средства подмащивания конкретного типа.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0" w:name="sub_700"/>
      <w:r w:rsidRPr="00BB1778">
        <w:rPr>
          <w:rFonts w:ascii="Arial" w:hAnsi="Arial" w:cs="Arial"/>
          <w:b/>
          <w:bCs/>
          <w:sz w:val="20"/>
          <w:szCs w:val="20"/>
        </w:rPr>
        <w:t>7. Гарантии изготовителя</w:t>
      </w:r>
    </w:p>
    <w:bookmarkEnd w:id="20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7.1. Изготовитель должен гарантировать соответствие средств подмащивания требованиям настоящего стандарта, стандартам или техническим условиям на конкретные типы средств подмащивания.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7.2. Гарантийный срок эксплуатации - не менее 12 мес со дня начала эксплуатации, при условия соблюдения потребителем правил эксплуатации, транспортирования и хранения, установленных настоящим стандартом.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1" w:name="sub_1000"/>
      <w:r w:rsidRPr="00BB1778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21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Термины и пояснения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lastRenderedPageBreak/>
        <w:t>│         Термин          │                  Пояснение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sub_1001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Средства подмащивания    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предназначенные  для  организации│</w:t>
      </w:r>
    </w:p>
    <w:bookmarkEnd w:id="22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│рабочих      мест      при       производстве│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│строительно-монтажных  работ  на  высоте  или│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│глубине более  1,3  м  от  уровня   земли или│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│перекрытия         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sub_1002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>Свободностоящие  средства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     обладающие       собственной│</w:t>
      </w:r>
    </w:p>
    <w:bookmarkEnd w:id="23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подмащивания             </w:t>
      </w:r>
      <w:r w:rsidRPr="00BB1778">
        <w:rPr>
          <w:rFonts w:ascii="Courier New" w:hAnsi="Courier New" w:cs="Courier New"/>
          <w:noProof/>
          <w:sz w:val="20"/>
          <w:szCs w:val="20"/>
        </w:rPr>
        <w:t>│устойчивостью  в  рабочем  положении   и   не│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│требующие их крепления к несущим конструкциям│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│зданий и сооружений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sub_1003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>Приставные       средства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 устойчивое   положение   которых│</w:t>
      </w:r>
    </w:p>
    <w:bookmarkEnd w:id="24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подмащивания             </w:t>
      </w:r>
      <w:r w:rsidRPr="00BB1778">
        <w:rPr>
          <w:rFonts w:ascii="Courier New" w:hAnsi="Courier New" w:cs="Courier New"/>
          <w:noProof/>
          <w:sz w:val="20"/>
          <w:szCs w:val="20"/>
        </w:rPr>
        <w:t>│обеспечивается креплением их  к  конструкциям│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│зданий и сооружений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sub_1004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>Переставные      средства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перемещаемые вдоль  фронта  работ│</w:t>
      </w:r>
    </w:p>
    <w:bookmarkEnd w:id="25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подмащивания             </w:t>
      </w:r>
      <w:r w:rsidRPr="00BB1778">
        <w:rPr>
          <w:rFonts w:ascii="Courier New" w:hAnsi="Courier New" w:cs="Courier New"/>
          <w:noProof/>
          <w:sz w:val="20"/>
          <w:szCs w:val="20"/>
        </w:rPr>
        <w:t>│путем перестановки их краном или  вручную  (в│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│т.ч.  с  частичной  или  полной   разборкой и│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│последующей сборкой)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sub_1005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>Передвижные      средства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перемещаемые вдоль  фронта  работ│</w:t>
      </w:r>
    </w:p>
    <w:bookmarkEnd w:id="26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подмащивания             </w:t>
      </w:r>
      <w:r w:rsidRPr="00BB1778">
        <w:rPr>
          <w:rFonts w:ascii="Courier New" w:hAnsi="Courier New" w:cs="Courier New"/>
          <w:noProof/>
          <w:sz w:val="20"/>
          <w:szCs w:val="20"/>
        </w:rPr>
        <w:t>│передвижением на колесных опорах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sub_1006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>Подвесные        средства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 прикрепляемые   к   конструкциям│</w:t>
      </w:r>
    </w:p>
    <w:bookmarkEnd w:id="27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подмащивания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│зданий и сооружений гибкими подвесками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8" w:name="sub_1007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>Навесные         средства</w:t>
      </w:r>
      <w:r w:rsidRPr="00BB1778">
        <w:rPr>
          <w:rFonts w:ascii="Courier New" w:hAnsi="Courier New" w:cs="Courier New"/>
          <w:noProof/>
          <w:sz w:val="20"/>
          <w:szCs w:val="20"/>
        </w:rPr>
        <w:t>│Устройства,   неподвижно      прикрепляемые к│</w:t>
      </w:r>
    </w:p>
    <w:bookmarkEnd w:id="28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подмащивания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│конструкциям зданий и сооружений специальными│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│деталями           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sub_1008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Леса        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│Многоярусная конструкция, предназначенная для│</w:t>
      </w:r>
    </w:p>
    <w:bookmarkEnd w:id="29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│организации рабочих мест на разных горизонтах│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0" w:name="sub_1009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Подмости    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│Одноярусная конструкция, предназначенная  для│</w:t>
      </w:r>
    </w:p>
    <w:bookmarkEnd w:id="30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│выполнения   работ,   требующих   перемещения│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│рабочих мест по фронту работ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sub_1010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Вышка       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│Передвижная конструкция, предназначенная  для│</w:t>
      </w:r>
    </w:p>
    <w:bookmarkEnd w:id="31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│кратковременных работ на высоте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sub_1011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Люлька      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│Подвесная  конструкция  с   рабочим   местом,│</w:t>
      </w:r>
    </w:p>
    <w:bookmarkEnd w:id="32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│перемещаемым по высоте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3" w:name="sub_1012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Площадка    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│Навесная  конструкция,  предназначенная   для│</w:t>
      </w:r>
    </w:p>
    <w:bookmarkEnd w:id="33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│образования рабочего места непосредственно  в│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│зоне производства работ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4" w:name="sub_1013"/>
      <w:r w:rsidRPr="00BB1778">
        <w:rPr>
          <w:rFonts w:ascii="Courier New" w:hAnsi="Courier New" w:cs="Courier New"/>
          <w:noProof/>
          <w:sz w:val="20"/>
          <w:szCs w:val="20"/>
        </w:rPr>
        <w:t>│</w:t>
      </w:r>
      <w:r w:rsidRPr="00BB1778">
        <w:rPr>
          <w:rFonts w:ascii="Courier New" w:hAnsi="Courier New" w:cs="Courier New"/>
          <w:b/>
          <w:bCs/>
          <w:noProof/>
          <w:sz w:val="20"/>
          <w:szCs w:val="20"/>
        </w:rPr>
        <w:t xml:space="preserve">Лестница                </w:t>
      </w:r>
      <w:r w:rsidRPr="00BB1778">
        <w:rPr>
          <w:rFonts w:ascii="Courier New" w:hAnsi="Courier New" w:cs="Courier New"/>
          <w:noProof/>
          <w:sz w:val="20"/>
          <w:szCs w:val="20"/>
        </w:rPr>
        <w:t xml:space="preserve"> │Конструкция, предназначенная для  перемещения│</w:t>
      </w:r>
    </w:p>
    <w:bookmarkEnd w:id="34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│людей по высоте  и  создания  кратковременных│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       │рабочих мест       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└─────────────────────────┴─────────────────────────────────────────────┘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5" w:name="sub_2000"/>
      <w:r w:rsidRPr="00BB1778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35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Паспорт</w:t>
      </w:r>
      <w:r w:rsidRPr="00BB1778">
        <w:rPr>
          <w:rFonts w:ascii="Arial" w:hAnsi="Arial" w:cs="Arial"/>
          <w:b/>
          <w:bCs/>
          <w:sz w:val="20"/>
          <w:szCs w:val="20"/>
        </w:rPr>
        <w:br/>
        <w:t>на средства подмащивания конкретного типа</w:t>
      </w:r>
      <w:r w:rsidRPr="00BB1778">
        <w:rPr>
          <w:rFonts w:ascii="Arial" w:hAnsi="Arial" w:cs="Arial"/>
          <w:b/>
          <w:bCs/>
          <w:sz w:val="20"/>
          <w:szCs w:val="20"/>
        </w:rPr>
        <w:br/>
        <w:t>(Форма)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1. Общие данные 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Наименование 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Организация-разработчик 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Шифр проекта 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Предприятие (организация)-изготовитель 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Дата изготовления 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lastRenderedPageBreak/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Допускаемая    температура    окружающей    среды, °С (минимальная и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максимальная) 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Нормы проектирования (СНиП, РТМ и др.) 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Нормы изготовления (ГОСТ, СНиП и др.) 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2. Характеристика и основные технические данные 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Нормативная нагрузка, Н (кгс) 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Максимальная высота (подъема, установки), м 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Масса, кг 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3. Данные о материале несущих (расчетных) элементов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Наименование   │    Материал     │ Марка материала │ Обозначение НТД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элементов и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деталей  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│                 │                 │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└─────────────────┴─────────────────┴─────────────────┴─────────────────┘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Изготовитель удостоверяет следующее: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1. ______________ соответствует рабочим чертежам и ГОСТ 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наименование изделия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2. Проведены испытания статической нагрузкой ___________________кгс.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Продолжительность испытания ____________мин.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3. ____________________________________ признаны годными для работы.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наименование изделия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Гл. инженер 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подпись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Начальник ОТК 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подпись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М.П.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Дата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6" w:name="sub_3000"/>
      <w:r w:rsidRPr="00BB1778">
        <w:rPr>
          <w:rFonts w:ascii="Arial" w:hAnsi="Arial" w:cs="Arial"/>
          <w:b/>
          <w:bCs/>
          <w:sz w:val="20"/>
          <w:szCs w:val="20"/>
        </w:rPr>
        <w:t>Приложение 3</w:t>
      </w:r>
    </w:p>
    <w:bookmarkEnd w:id="36"/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Форма обложки журнала учета средств подмащивания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lastRenderedPageBreak/>
        <w:t>Журнал учета средств подмащивания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наименование строительно-монтажной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организации и ее подчиненность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Лицо, ответственное за ведение журнала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_________________________________________________________________________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 xml:space="preserve">                      должность, фамилия, имя, отчество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1778">
        <w:rPr>
          <w:rFonts w:ascii="Arial" w:hAnsi="Arial" w:cs="Arial"/>
          <w:sz w:val="20"/>
          <w:szCs w:val="20"/>
        </w:rPr>
        <w:t>Форма страниц журнала учета средств подмащивания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Характеристика средств подмащивания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┌──────────────────┬────────────────────┬───────────────────────────────┐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│Тип и назначение. │ Инвентарный номер  │    Основная характеристика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Марка       │                    │     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├──────────────────┼────────────────────┼───────────────────────────────┤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     │                    │     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└──────────────────┴────────────────────┴───────────────────────────────┘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┌─────────────┬──────────────┬───────────────┬──────────────────────────┐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Предприятие-│ Минимальная  │   Масса, кг   │  Наименование проектной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изготовитель│   рабочая    │               │   организации, номера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│ температура  │               │     рабочих чертежей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│эксплуатации, │               │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│      °С      │               │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├─────────────┼──────────────┼───────────────┼──────────────────────────┤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   │              │               │   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└─────────────┴──────────────┴───────────────┴──────────────────────────┘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Сведения о ремонтах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┌──────────┬───────────┬────────────┬───────────┬───────────────────────┐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Дата   │Инвентарный│ Содержание │ Основание │Фамилия, имя, отчество,│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│   номер   │  ремонта   │  (номера  │    должность лица,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│           │            │ чертежей) │   ответственного за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│           │            │           │        ремонт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├──────────┼───────────┼────────────┼───────────┼───────────────────────┤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  │           │            │           │               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└──────────┴───────────┴────────────┴───────────┴───────────────────────┘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B1778">
        <w:rPr>
          <w:rFonts w:ascii="Arial" w:hAnsi="Arial" w:cs="Arial"/>
          <w:b/>
          <w:bCs/>
          <w:sz w:val="20"/>
          <w:szCs w:val="20"/>
        </w:rPr>
        <w:t>Данные о технических освидетельствованиях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┌────────┬────────────────────┬──────────┬───────────┬─────────┬────────┐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│Регист- │        Вид         │Результаты│Заключение │Фамилия, │ Роспись│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│рацион- │освидетельствования │ освиде-  │     о     │  имя,  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ный   ├──────────┬─────────┤тельство- │пригодности│отчество,│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номер  │Приемка в │Периоди- │  вания   │     к     │должность│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│средства│эксплуата-│ ческий  │          │ эксплуата-│  лица, 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│подмащи-│   цию    │осмотр и │          │    ции    │ответст-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вания  │          │   его   │          │           │венного и│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│          │ причина │          │           │участво-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│          │(плановые│          │           │вавшего в│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│          │ сроки,  │          │           │освидете-│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│          │  после  │          │           │льствова-│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│          │ремонта и│          │           │   нии  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lastRenderedPageBreak/>
        <w:t>│        │          │  т.п.)  │          │           │        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├────────┼──────────┼─────────┼──────────┼───────────┼─────────┼────────┤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1    │    2     │    3    │    4     │    5      │    6    │    7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├────────┼──────────┼─────────┼──────────┼───────────┼─────────┼────────┤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│        │          │         │          │           │         │        │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B1778">
        <w:rPr>
          <w:rFonts w:ascii="Courier New" w:hAnsi="Courier New" w:cs="Courier New"/>
          <w:noProof/>
          <w:sz w:val="20"/>
          <w:szCs w:val="20"/>
        </w:rPr>
        <w:t>└────────┴──────────┴─────────┴──────────┴───────────┴─────────┴────────┘</w:t>
      </w:r>
    </w:p>
    <w:p w:rsidR="00BB1778" w:rsidRPr="00BB1778" w:rsidRDefault="00BB1778" w:rsidP="00BB17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458A" w:rsidRPr="00BB1778" w:rsidRDefault="00FA458A"/>
    <w:sectPr w:rsidR="00FA458A" w:rsidRPr="00BB1778" w:rsidSect="008E4706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1778"/>
    <w:rsid w:val="00BB1778"/>
    <w:rsid w:val="00F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17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778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B1778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B1778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BB177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BB1778"/>
    <w:pPr>
      <w:ind w:left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3798</Words>
  <Characters>21652</Characters>
  <Application>Microsoft Office Word</Application>
  <DocSecurity>0</DocSecurity>
  <Lines>180</Lines>
  <Paragraphs>50</Paragraphs>
  <ScaleCrop>false</ScaleCrop>
  <Company>АССТРОЛ</Company>
  <LinksUpToDate>false</LinksUpToDate>
  <CharactersWithSpaces>25400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2007-05-21T06:45:00Z</dcterms:created>
  <dcterms:modified xsi:type="dcterms:W3CDTF">2007-05-21T06:45:00Z</dcterms:modified>
</cp:coreProperties>
</file>