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24146-89</w:t>
        <w:br/>
        <w:t>"Зрительные залы. Метод измерения времени реверберации"</w:t>
        <w:br/>
        <w:t>(утв. постановлением Госстроя СССР от 16 июня 1989 г. N 96)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Auditoria. Method of measurement of reverberation time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ГОСТа 24146-80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Средства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Подготовка и условия измерения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Проведение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Пояснение терминов, используемых в стандарте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Протокол измерений времени реверберации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метод измерения времени реверберации в лекционных залах, конференц-залах, концертных залах, зрительных залах театров, кинотеатров и цирков, спортивных залах, залах многоцелевого назначения.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Измерения времени реверберации в залах необходимо проводить в третьоктавных полосах частот со средними геометрическими частотами и границами полос по ГОСТ 17168.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Измерения проводят в 16 третьоктавных полосах со средними геометрическими частотами от 125 до 4000 Гц.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Звуковой сигнал при измерениях следует создавать громкоговорителем, излучающим третьоктавные полосы шума. В качестве звукового сигнала допускается применять нефильтрованный шум, звуковые импульсы взрывного типа (например, холостые выстрелы из пистолета), отрывки оркестровой музыки.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2"/>
      <w:bookmarkStart w:id="7" w:name="sub_1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исполнении оркестровой музыки необходимо выбирать отрывки, в которых после резко обрывающегося tutti-fortissimo следует пауза длительностью 3-5 с. В состав оркестра не должны включаться инструменты, имеющие собственную реверберацию (литавры, контрабасы, цимбалы, рояль).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 xml:space="preserve">1.3. Пояснения терминов, используемых в настоящем стандарте, приведены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3"/>
      <w:bookmarkStart w:id="10" w:name="sub_13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2"/>
      <w:bookmarkEnd w:id="11"/>
      <w:r>
        <w:rPr>
          <w:rFonts w:cs="Arial" w:ascii="Arial" w:hAnsi="Arial"/>
          <w:b/>
          <w:bCs/>
          <w:sz w:val="20"/>
          <w:szCs w:val="20"/>
        </w:rPr>
        <w:t>2. Средства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2"/>
      <w:bookmarkStart w:id="13" w:name="sub_2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1"/>
      <w:bookmarkEnd w:id="14"/>
      <w:r>
        <w:rPr>
          <w:rFonts w:cs="Arial" w:ascii="Arial" w:hAnsi="Arial"/>
          <w:sz w:val="20"/>
          <w:szCs w:val="20"/>
        </w:rPr>
        <w:t>2.1. Диапазон частот всех приборов, используемых при измерениях, должен не менее чем на 10% превышать номинальный диапазон измерений, т.е., пользуясь методом расчета по ГОСТ 17168, должен быть не уже 100-5000 Гц.</w:t>
      </w:r>
    </w:p>
    <w:p>
      <w:pPr>
        <w:pStyle w:val="Normal"/>
        <w:autoSpaceDE w:val="false"/>
        <w:ind w:firstLine="720"/>
        <w:jc w:val="both"/>
        <w:rPr/>
      </w:pPr>
      <w:bookmarkStart w:id="15" w:name="sub_21"/>
      <w:bookmarkStart w:id="16" w:name="sub_22"/>
      <w:bookmarkEnd w:id="15"/>
      <w:bookmarkEnd w:id="16"/>
      <w:r>
        <w:rPr>
          <w:rFonts w:cs="Arial" w:ascii="Arial" w:hAnsi="Arial"/>
          <w:sz w:val="20"/>
          <w:szCs w:val="20"/>
        </w:rPr>
        <w:t xml:space="preserve">2.2. В состав излучающего тракта (схему соединений см. </w:t>
      </w:r>
      <w:hyperlink w:anchor="sub_2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1а</w:t>
        </w:r>
      </w:hyperlink>
      <w:r>
        <w:rPr>
          <w:rFonts w:cs="Arial" w:ascii="Arial" w:hAnsi="Arial"/>
          <w:sz w:val="20"/>
          <w:szCs w:val="20"/>
        </w:rPr>
        <w:t>) входят следующие приборы: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2"/>
      <w:bookmarkEnd w:id="17"/>
      <w:r>
        <w:rPr>
          <w:rFonts w:cs="Arial" w:ascii="Arial" w:hAnsi="Arial"/>
          <w:sz w:val="20"/>
          <w:szCs w:val="20"/>
        </w:rPr>
        <w:t>генератор шума низкочастотный - отклонение уровня спектральной плотности мощности шума на выходе генератора, измеренное в третьоктавных полосах - не более 1,5 дБ; распределение мгновенных значений напряжения на выходе генератора должно быть нормальным не менее чем до трехкратного среднего квадратического 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фильтры электрические третьоктавные по ГОСТ 17168, класс точности не ниже 2;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усилитель мощности по ГОСТ 16123;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громкоговоритель по ГОСТ 16123 для измерений в диффузном поле (при использовании бытовых акустических систем по ГОСТ 23262, группа сложности не ниже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3"/>
      <w:bookmarkEnd w:id="18"/>
      <w:r>
        <w:rPr>
          <w:rFonts w:cs="Arial" w:ascii="Arial" w:hAnsi="Arial"/>
          <w:sz w:val="20"/>
          <w:szCs w:val="20"/>
        </w:rPr>
        <w:t>2.3. В состав приемного тракта (схему соединений см. черт. 1б) входят следующие приборы: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3"/>
      <w:bookmarkEnd w:id="19"/>
      <w:r>
        <w:rPr>
          <w:rFonts w:cs="Arial" w:ascii="Arial" w:hAnsi="Arial"/>
          <w:sz w:val="20"/>
          <w:szCs w:val="20"/>
        </w:rPr>
        <w:t>микрофон конденсаторный ненаправленный - приемник давления по ГОСТ 6495, группа сложности не ниже 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5940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" w:name="sub_2221"/>
      <w:bookmarkEnd w:id="20"/>
      <w:r>
        <w:rPr>
          <w:rFonts w:cs="Arial" w:ascii="Arial" w:hAnsi="Arial"/>
          <w:sz w:val="20"/>
          <w:szCs w:val="20"/>
        </w:rPr>
        <w:t>"Черт. 1. Блок-схема аппаратуры для измерения времени реверберации"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2221"/>
      <w:bookmarkStart w:id="22" w:name="sub_2221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микрофонный усилитель по ГОСТ 16123;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фильтры электрические третьоктавные по ГОСТ 17168, класс точности не ниже 2;</w:t>
      </w:r>
    </w:p>
    <w:p>
      <w:pPr>
        <w:pStyle w:val="Normal"/>
        <w:autoSpaceDE w:val="false"/>
        <w:ind w:start="139" w:firstLine="55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динамический диапазон самописца уровня не менее 50 дБ, скорость записи пера не менее 300 дБ/с.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4"/>
      <w:bookmarkEnd w:id="23"/>
      <w:r>
        <w:rPr>
          <w:rFonts w:cs="Arial" w:ascii="Arial" w:hAnsi="Arial"/>
          <w:sz w:val="20"/>
          <w:szCs w:val="20"/>
        </w:rPr>
        <w:t>2.4. В приемном тракте допускается применять: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4"/>
      <w:bookmarkEnd w:id="24"/>
      <w:r>
        <w:rPr>
          <w:rFonts w:cs="Arial" w:ascii="Arial" w:hAnsi="Arial"/>
          <w:sz w:val="20"/>
          <w:szCs w:val="20"/>
        </w:rPr>
        <w:t>магнитофон по ГОСТ 24863, группы сложности не ниже 2 с динамическим ненаправленным микрофоном по ГОСТ 6495, группы сложности не ниже 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шумомер (микрофон с микрофонным усилителем) по ГОСТ 17187.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5"/>
      <w:bookmarkEnd w:id="25"/>
      <w:r>
        <w:rPr>
          <w:rFonts w:cs="Arial" w:ascii="Arial" w:hAnsi="Arial"/>
          <w:sz w:val="20"/>
          <w:szCs w:val="20"/>
        </w:rPr>
        <w:t>2.5. Термометр должен измерять температуру воздуха с точностью +-1°С.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5"/>
      <w:bookmarkStart w:id="27" w:name="sub_26"/>
      <w:bookmarkEnd w:id="26"/>
      <w:bookmarkEnd w:id="27"/>
      <w:r>
        <w:rPr>
          <w:rFonts w:cs="Arial" w:ascii="Arial" w:hAnsi="Arial"/>
          <w:sz w:val="20"/>
          <w:szCs w:val="20"/>
        </w:rPr>
        <w:t>2.6. Психрометр должен измерять относительную влажность воздуха с точностью +-5%.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26"/>
      <w:bookmarkStart w:id="29" w:name="sub_26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" w:name="sub_3"/>
      <w:bookmarkEnd w:id="30"/>
      <w:r>
        <w:rPr>
          <w:rFonts w:cs="Arial" w:ascii="Arial" w:hAnsi="Arial"/>
          <w:b/>
          <w:bCs/>
          <w:sz w:val="20"/>
          <w:szCs w:val="20"/>
        </w:rPr>
        <w:t>3. Подготовка и условия измерения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" w:name="sub_3"/>
      <w:bookmarkStart w:id="32" w:name="sub_3"/>
      <w:bookmarkEnd w:id="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3" w:name="sub_31"/>
      <w:bookmarkEnd w:id="33"/>
      <w:r>
        <w:rPr>
          <w:rFonts w:cs="Arial" w:ascii="Arial" w:hAnsi="Arial"/>
          <w:sz w:val="20"/>
          <w:szCs w:val="20"/>
        </w:rPr>
        <w:t xml:space="preserve">3.1. Перед измерением времени реверберации определяют и заносят в протокол (см.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 степень заполнения зала слушателями и исполнителями, а также основные параметры зала.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31"/>
      <w:bookmarkStart w:id="35" w:name="sub_31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Положение трансформируемых элементов зала и сцены должно быть отражено в протоколе измерений.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2"/>
      <w:bookmarkEnd w:id="36"/>
      <w:r>
        <w:rPr>
          <w:rFonts w:cs="Arial" w:ascii="Arial" w:hAnsi="Arial"/>
          <w:sz w:val="20"/>
          <w:szCs w:val="20"/>
        </w:rPr>
        <w:t>3.2. Перед измерениями следует проводить калибровку аппаратуры на соответствие ее поверочным характеристикам. Если результаты калибровочных измерений отличаются от поверочных характеристик, то соответствующий блок заменяют.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2"/>
      <w:bookmarkStart w:id="38" w:name="sub_33"/>
      <w:bookmarkEnd w:id="37"/>
      <w:bookmarkEnd w:id="38"/>
      <w:r>
        <w:rPr>
          <w:rFonts w:cs="Arial" w:ascii="Arial" w:hAnsi="Arial"/>
          <w:sz w:val="20"/>
          <w:szCs w:val="20"/>
        </w:rPr>
        <w:t>3.3. Источник звука, применяемый при измерениях времени реверберации, следует последовательно устанавливать в тех же местах, где размещаются основные источники звука в данном зале.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33"/>
      <w:bookmarkStart w:id="40" w:name="sub_33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использовании в качестве источника звука громкоговорителей системы озвучения зала следует использовать только те из них, которые находятся в области сцены (портальная группа). В залах, не имеющих сцены и сценической группы излучателей (например, спортивные залы), системы озвучения включают в рабочем режиме эксплуатации. При этом все частотные корректоры ставят в нейтральные положения, линии задержки и ревербераторы должны быть исключены.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4"/>
      <w:bookmarkEnd w:id="41"/>
      <w:r>
        <w:rPr>
          <w:rFonts w:cs="Arial" w:ascii="Arial" w:hAnsi="Arial"/>
          <w:sz w:val="20"/>
          <w:szCs w:val="20"/>
        </w:rPr>
        <w:t>3.4. При измерениях времени реверберации приемный микрофон следует разместить не менее чем в трех точках зала.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34"/>
      <w:bookmarkStart w:id="43" w:name="sub_34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зрительных залах с балконами измерения следует проводить в партере, под балконом и на балконах. В залах, имеющих присоединенные объемы к основному зрительскому объему зала (например, сценическая часть зала при сценах колосникового типа), измерения следует проводить также и в этих объемах. При этом в каждом из присоединенных объемов измерения также следует проводить не менее чем в трех точках.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5"/>
      <w:bookmarkEnd w:id="44"/>
      <w:r>
        <w:rPr>
          <w:rFonts w:cs="Arial" w:ascii="Arial" w:hAnsi="Arial"/>
          <w:sz w:val="20"/>
          <w:szCs w:val="20"/>
        </w:rPr>
        <w:t>3.5. Микрофон при измерениях должен быть расположен на расстоянии не менее 1 м от ограждающих конструкций, а также на высоте не менее 1 м от верха кресел при отсутствии слушателей и не менее 2,3 м над уровнем пола зала при наличии слушателей.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5"/>
      <w:bookmarkStart w:id="46" w:name="sub_36"/>
      <w:bookmarkEnd w:id="45"/>
      <w:bookmarkEnd w:id="46"/>
      <w:r>
        <w:rPr>
          <w:rFonts w:cs="Arial" w:ascii="Arial" w:hAnsi="Arial"/>
          <w:sz w:val="20"/>
          <w:szCs w:val="20"/>
        </w:rPr>
        <w:t>3.6. Микрофон при измерениях должен быть удален от источника звука не менее чем на 1/4 длины помещения; при применении остронаправленных источников звука (например, высокочастотные звенья громкоговорителей) их акустические оси не должны быть направлены на микрофон.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36"/>
      <w:bookmarkStart w:id="48" w:name="sub_36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9" w:name="sub_4"/>
      <w:bookmarkEnd w:id="49"/>
      <w:r>
        <w:rPr>
          <w:rFonts w:cs="Arial" w:ascii="Arial" w:hAnsi="Arial"/>
          <w:b/>
          <w:bCs/>
          <w:sz w:val="20"/>
          <w:szCs w:val="20"/>
        </w:rPr>
        <w:t>4. Проведение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0" w:name="sub_4"/>
      <w:bookmarkStart w:id="51" w:name="sub_4"/>
      <w:bookmarkEnd w:id="5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1"/>
      <w:bookmarkEnd w:id="52"/>
      <w:r>
        <w:rPr>
          <w:rFonts w:cs="Arial" w:ascii="Arial" w:hAnsi="Arial"/>
          <w:sz w:val="20"/>
          <w:szCs w:val="20"/>
        </w:rPr>
        <w:t>4.1. Непосредственно перед началом измерений времени реверберации в зале определяют температуру и влажность воздуха, которые заносят в протокол измерений.</w:t>
      </w:r>
    </w:p>
    <w:p>
      <w:pPr>
        <w:pStyle w:val="Normal"/>
        <w:autoSpaceDE w:val="false"/>
        <w:ind w:firstLine="720"/>
        <w:jc w:val="both"/>
        <w:rPr/>
      </w:pPr>
      <w:bookmarkStart w:id="53" w:name="sub_41"/>
      <w:bookmarkStart w:id="54" w:name="sub_42"/>
      <w:bookmarkEnd w:id="53"/>
      <w:bookmarkEnd w:id="54"/>
      <w:r>
        <w:rPr>
          <w:rFonts w:cs="Arial" w:ascii="Arial" w:hAnsi="Arial"/>
          <w:sz w:val="20"/>
          <w:szCs w:val="20"/>
        </w:rPr>
        <w:t xml:space="preserve">4.2. При проведении измерений времени реверберации звуковое поле в зале создают при включении приборов по блок-схеме </w:t>
      </w:r>
      <w:hyperlink w:anchor="sub_2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1a</w:t>
        </w:r>
      </w:hyperlink>
      <w:r>
        <w:rPr>
          <w:rFonts w:cs="Arial" w:ascii="Arial" w:hAnsi="Arial"/>
          <w:sz w:val="20"/>
          <w:szCs w:val="20"/>
        </w:rPr>
        <w:t xml:space="preserve"> (передающий тракт); причем согласование технических характеристик аппаратуры (см. </w:t>
      </w:r>
      <w:hyperlink w:anchor="sub_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2.1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2.2</w:t>
        </w:r>
      </w:hyperlink>
      <w:r>
        <w:rPr>
          <w:rFonts w:cs="Arial" w:ascii="Arial" w:hAnsi="Arial"/>
          <w:sz w:val="20"/>
          <w:szCs w:val="20"/>
        </w:rPr>
        <w:t>) должно обеспечивать отношение сигнал/общий уровень фона в зале не менее 40 дБ в номинальном диапазоне частот во всех точках измерений.</w:t>
      </w:r>
    </w:p>
    <w:p>
      <w:pPr>
        <w:pStyle w:val="Normal"/>
        <w:autoSpaceDE w:val="false"/>
        <w:ind w:firstLine="720"/>
        <w:jc w:val="both"/>
        <w:rPr/>
      </w:pPr>
      <w:bookmarkStart w:id="55" w:name="sub_42"/>
      <w:bookmarkStart w:id="56" w:name="sub_43"/>
      <w:bookmarkEnd w:id="55"/>
      <w:bookmarkEnd w:id="56"/>
      <w:r>
        <w:rPr>
          <w:rFonts w:cs="Arial" w:ascii="Arial" w:hAnsi="Arial"/>
          <w:sz w:val="20"/>
          <w:szCs w:val="20"/>
        </w:rPr>
        <w:t xml:space="preserve">4.3. Регистрацию процесса реверберации проводят приемным трактом (см. </w:t>
      </w:r>
      <w:hyperlink w:anchor="sub_2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1б</w:t>
        </w:r>
      </w:hyperlink>
      <w:r>
        <w:rPr>
          <w:rFonts w:cs="Arial" w:ascii="Arial" w:hAnsi="Arial"/>
          <w:sz w:val="20"/>
          <w:szCs w:val="20"/>
        </w:rPr>
        <w:t xml:space="preserve">) после выключения источника звука (размыкание ключа 3 на </w:t>
      </w:r>
      <w:hyperlink w:anchor="sub_2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1a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43"/>
      <w:bookmarkStart w:id="58" w:name="sub_43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Вместо блоков 6, 7 допускается применять шумомер по </w:t>
      </w:r>
      <w:hyperlink w:anchor="sub_2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9" w:name="sub_44"/>
      <w:bookmarkEnd w:id="59"/>
      <w:r>
        <w:rPr>
          <w:rFonts w:cs="Arial" w:ascii="Arial" w:hAnsi="Arial"/>
          <w:sz w:val="20"/>
          <w:szCs w:val="20"/>
        </w:rPr>
        <w:t xml:space="preserve">4.4. При репетиционном и полном заполнении зала в зависимости от его специфики допускается создавать звуковое поле нефильтрованным шумом, импульсами взрывного типа и отрывками оркестровой музыки (см. 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2.2</w:t>
        </w:r>
      </w:hyperlink>
      <w:r>
        <w:rPr>
          <w:rFonts w:cs="Arial" w:ascii="Arial" w:hAnsi="Arial"/>
          <w:sz w:val="20"/>
          <w:szCs w:val="20"/>
        </w:rPr>
        <w:t xml:space="preserve">) при условии сохранения по всей площади зала отношения сигнал/общий уровень фона не менее 40 дБ (см. </w:t>
      </w:r>
      <w:hyperlink w:anchor="sub_5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5.2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60" w:name="sub_44"/>
      <w:bookmarkEnd w:id="60"/>
      <w:r>
        <w:rPr>
          <w:rFonts w:cs="Arial" w:ascii="Arial" w:hAnsi="Arial"/>
          <w:sz w:val="20"/>
          <w:szCs w:val="20"/>
        </w:rPr>
        <w:t xml:space="preserve">В приемном тракте допускается также вместо блоков 6, 7 или 9 (см. </w:t>
      </w:r>
      <w:hyperlink w:anchor="sub_2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1б</w:t>
        </w:r>
      </w:hyperlink>
      <w:r>
        <w:rPr>
          <w:rFonts w:cs="Arial" w:ascii="Arial" w:hAnsi="Arial"/>
          <w:sz w:val="20"/>
          <w:szCs w:val="20"/>
        </w:rPr>
        <w:t xml:space="preserve">) использовать промежуточную магнитную запись через динамический микрофон (требования к техническим характеристикам см. </w:t>
      </w:r>
      <w:hyperlink w:anchor="sub_2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2.4</w:t>
        </w:r>
      </w:hyperlink>
      <w:r>
        <w:rPr>
          <w:rFonts w:cs="Arial" w:ascii="Arial" w:hAnsi="Arial"/>
          <w:sz w:val="20"/>
          <w:szCs w:val="20"/>
        </w:rPr>
        <w:t>) с последующим лабораторным анализом реверберации по всем диапазонам частот.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5"/>
      <w:bookmarkEnd w:id="61"/>
      <w:r>
        <w:rPr>
          <w:rFonts w:cs="Arial" w:ascii="Arial" w:hAnsi="Arial"/>
          <w:sz w:val="20"/>
          <w:szCs w:val="20"/>
        </w:rPr>
        <w:t>4.5. При проведении измерений в каждой точке необходимо получить требуемое для статистического анализа число записей с динамическим диапазоном сигнал/фон не менее 35 дБ.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5"/>
      <w:bookmarkEnd w:id="62"/>
      <w:r>
        <w:rPr>
          <w:rFonts w:cs="Arial" w:ascii="Arial" w:hAnsi="Arial"/>
          <w:sz w:val="20"/>
          <w:szCs w:val="20"/>
        </w:rPr>
        <w:t>Минимально требуемое число записей составляет: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5 - при частотном диапазоне 125-315 Гц;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4 - при частотном диапазоне 400-1000 Гц;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3 - при частотном диапазоне более 1000 Гц.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Скорость движения бумаги на самописце подбирают так, чтобы угол наклона уровнеграммы процесса реверберации был около 45° по отношению к направлению движения бумаги.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3" w:name="sub_5"/>
      <w:bookmarkEnd w:id="63"/>
      <w:r>
        <w:rPr>
          <w:rFonts w:cs="Arial" w:ascii="Arial" w:hAnsi="Arial"/>
          <w:b/>
          <w:bCs/>
          <w:sz w:val="20"/>
          <w:szCs w:val="20"/>
        </w:rPr>
        <w:t>5.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4" w:name="sub_5"/>
      <w:bookmarkStart w:id="65" w:name="sub_5"/>
      <w:bookmarkEnd w:id="6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51"/>
      <w:bookmarkEnd w:id="66"/>
      <w:r>
        <w:rPr>
          <w:rFonts w:cs="Arial" w:ascii="Arial" w:hAnsi="Arial"/>
          <w:sz w:val="20"/>
          <w:szCs w:val="20"/>
        </w:rPr>
        <w:t>5.1. Каждую из полученных записей уровнеграмм процесса реверберации аппроксимируют прямой линией на участке от минус 5 до минус 35 дБ по отношению к начальному уровню звукового давления. Записи, которые нельзя аппроксимировать указанным способом, не учитывают.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51"/>
      <w:bookmarkStart w:id="68" w:name="sub_52"/>
      <w:bookmarkEnd w:id="67"/>
      <w:bookmarkEnd w:id="68"/>
      <w:r>
        <w:rPr>
          <w:rFonts w:cs="Arial" w:ascii="Arial" w:hAnsi="Arial"/>
          <w:sz w:val="20"/>
          <w:szCs w:val="20"/>
        </w:rPr>
        <w:t>5.2. Время реверберации в точке измерения определяется как среднее арифметическое значений времени реверберации (Т), в секундах, полученных из отдельных записей спадания уровня звукового давления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52"/>
      <w:bookmarkStart w:id="70" w:name="sub_52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= 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s - длина   проекции    прямой,     аппроксимирующей     кривую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спадания   уровня   звукового  давления,   на   направление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бумаги самописца уровня, см;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 - скорость движения бумаги самописца уровня, см/с.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3"/>
      <w:bookmarkEnd w:id="71"/>
      <w:r>
        <w:rPr>
          <w:rFonts w:cs="Arial" w:ascii="Arial" w:hAnsi="Arial"/>
          <w:sz w:val="20"/>
          <w:szCs w:val="20"/>
        </w:rPr>
        <w:t>5.3. Время реверберации зала Т_3 рассчитывается как среднее арифметическое значений времени реверберации, определенных в точках измерений. Результаты расчета следует округлять до 0,05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53"/>
      <w:bookmarkStart w:id="73" w:name="sub_53"/>
      <w:bookmarkEnd w:id="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тех случаях, когда значения времени реверберации в разных частях зала отличаются более чем на 10%, необходимо установить среднее арифметическое значение времени реверберации для каждой части зала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4" w:name="sub_54"/>
      <w:bookmarkEnd w:id="74"/>
      <w:r>
        <w:rPr>
          <w:rFonts w:cs="Arial" w:ascii="Arial" w:hAnsi="Arial"/>
          <w:sz w:val="20"/>
          <w:szCs w:val="20"/>
        </w:rPr>
        <w:t xml:space="preserve">5.4. Результаты измерений представляют в виде таблицы частотной зависимости Т_3 в протоколе (см.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54"/>
      <w:bookmarkStart w:id="76" w:name="sub_54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1000"/>
      <w:bookmarkEnd w:id="77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1000"/>
      <w:bookmarkEnd w:id="78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Пояснение терминов, используемых в стандарте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  │                Пояснение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реверберации        │  Время,  в   течение   которого   уровень│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звукового давления в помещении уменьшается│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60  дБ  после   прекращения   действия│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источника звука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Импульс взрывного типа    │  Короткий  звуковой  сигнал,  возникающий│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имитации в помещении  явления  слабого│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взрыва (выстрел  из  стартового  пистолета│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холостой выстрел  из  ружья,  искровые│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разряды и  т.д.). Для использования  этого│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импульса в качестве испытательного сигнала│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измерении    времени    реверберации│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длительность импульса  и  пиковый  уровень│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звукового  давления  должны   обеспечить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исследуемом частотном  диапазоне  по  всей│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помещения отношение сигнал/шум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40 дБ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Степени заполнения зала: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нулевое заполнение         │  Состояние, при  котором  зрительный  зал│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подготовлен к эксплуатации, но не заполнен│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исполнителями и слушателями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репетиционное заполнение   │  Состояние, при  котором  зрительный  зал│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 только исполнителями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полное заполнение         │  Состояние, при котором в зрительном зале│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находятся  исполнители   и     слушатели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 от 80 до 100% вместимости зала.│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При равномерной рассадке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слушателей   состояние   полного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заполнения достигается при 70% заполнения.│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2000"/>
      <w:bookmarkEnd w:id="79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2000"/>
      <w:bookmarkEnd w:id="80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Протокол измерений времени реверберации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протокола: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2001"/>
      <w:bookmarkEnd w:id="81"/>
      <w:r>
        <w:rPr>
          <w:rFonts w:cs="Arial" w:ascii="Arial" w:hAnsi="Arial"/>
          <w:sz w:val="20"/>
          <w:szCs w:val="20"/>
        </w:rPr>
        <w:t>1. Назначение и название исследуемого зала.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2001"/>
      <w:bookmarkStart w:id="83" w:name="sub_2002"/>
      <w:bookmarkEnd w:id="82"/>
      <w:bookmarkEnd w:id="83"/>
      <w:r>
        <w:rPr>
          <w:rFonts w:cs="Arial" w:ascii="Arial" w:hAnsi="Arial"/>
          <w:sz w:val="20"/>
          <w:szCs w:val="20"/>
        </w:rPr>
        <w:t>2. План и разрез зрительного зала с указанием масштаба, а также мест расположения источника звука и точек измерения (прилагается к протоколу).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2002"/>
      <w:bookmarkStart w:id="85" w:name="sub_2003"/>
      <w:bookmarkEnd w:id="84"/>
      <w:bookmarkEnd w:id="85"/>
      <w:r>
        <w:rPr>
          <w:rFonts w:cs="Arial" w:ascii="Arial" w:hAnsi="Arial"/>
          <w:sz w:val="20"/>
          <w:szCs w:val="20"/>
        </w:rPr>
        <w:t>3. Степень заполнения зала.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2003"/>
      <w:bookmarkStart w:id="87" w:name="sub_2004"/>
      <w:bookmarkEnd w:id="86"/>
      <w:bookmarkEnd w:id="87"/>
      <w:r>
        <w:rPr>
          <w:rFonts w:cs="Arial" w:ascii="Arial" w:hAnsi="Arial"/>
          <w:sz w:val="20"/>
          <w:szCs w:val="20"/>
        </w:rPr>
        <w:t>4. Объем зала.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2004"/>
      <w:bookmarkStart w:id="89" w:name="sub_2005"/>
      <w:bookmarkEnd w:id="88"/>
      <w:bookmarkEnd w:id="89"/>
      <w:r>
        <w:rPr>
          <w:rFonts w:cs="Arial" w:ascii="Arial" w:hAnsi="Arial"/>
          <w:sz w:val="20"/>
          <w:szCs w:val="20"/>
        </w:rPr>
        <w:t>5. Число и тип кресел (вид обивки, ее толщина и положение сидений).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2005"/>
      <w:bookmarkStart w:id="91" w:name="sub_2006"/>
      <w:bookmarkEnd w:id="90"/>
      <w:bookmarkEnd w:id="91"/>
      <w:r>
        <w:rPr>
          <w:rFonts w:cs="Arial" w:ascii="Arial" w:hAnsi="Arial"/>
          <w:sz w:val="20"/>
          <w:szCs w:val="20"/>
        </w:rPr>
        <w:t>6. Описание формы и материалов отделки внутренних поверхностей зала.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2006"/>
      <w:bookmarkStart w:id="93" w:name="sub_2007"/>
      <w:bookmarkEnd w:id="92"/>
      <w:bookmarkEnd w:id="93"/>
      <w:r>
        <w:rPr>
          <w:rFonts w:cs="Arial" w:ascii="Arial" w:hAnsi="Arial"/>
          <w:sz w:val="20"/>
          <w:szCs w:val="20"/>
        </w:rPr>
        <w:t>7. Состояние оборудования и оснащения зала и сцены (необходимо указать положение трансформируемых элементов, противопожарного занавеса - опущен или поднят, состояние оркестровой ямы - открыта или закрыта; оснащение сцены и оркестровой ямы).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2007"/>
      <w:bookmarkStart w:id="95" w:name="sub_2008"/>
      <w:bookmarkEnd w:id="94"/>
      <w:bookmarkEnd w:id="95"/>
      <w:r>
        <w:rPr>
          <w:rFonts w:cs="Arial" w:ascii="Arial" w:hAnsi="Arial"/>
          <w:sz w:val="20"/>
          <w:szCs w:val="20"/>
        </w:rPr>
        <w:t>8. Температура и относительная влажность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2008"/>
      <w:bookmarkStart w:id="97" w:name="sub_2009"/>
      <w:bookmarkEnd w:id="96"/>
      <w:bookmarkEnd w:id="97"/>
      <w:r>
        <w:rPr>
          <w:rFonts w:cs="Arial" w:ascii="Arial" w:hAnsi="Arial"/>
          <w:sz w:val="20"/>
          <w:szCs w:val="20"/>
        </w:rPr>
        <w:t>9. Описание источника звука и типа измерительного сигнала (в случае использования отрывков музыкальных произведений в исполнении оркестра необходимо указать название и место в партитуре произведения и состав оркестра).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2009"/>
      <w:bookmarkStart w:id="99" w:name="sub_2010"/>
      <w:bookmarkEnd w:id="98"/>
      <w:bookmarkEnd w:id="99"/>
      <w:r>
        <w:rPr>
          <w:rFonts w:cs="Arial" w:ascii="Arial" w:hAnsi="Arial"/>
          <w:sz w:val="20"/>
          <w:szCs w:val="20"/>
        </w:rPr>
        <w:t>10. Таблица данных измерений времени реверберации.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2010"/>
      <w:bookmarkStart w:id="101" w:name="sub_2011"/>
      <w:bookmarkEnd w:id="100"/>
      <w:bookmarkEnd w:id="101"/>
      <w:r>
        <w:rPr>
          <w:rFonts w:cs="Arial" w:ascii="Arial" w:hAnsi="Arial"/>
          <w:sz w:val="20"/>
          <w:szCs w:val="20"/>
        </w:rPr>
        <w:t>11. Название организации, должность, фамилия и инициалы лиц, проводивших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2011"/>
      <w:bookmarkStart w:id="103" w:name="sub_2012"/>
      <w:bookmarkEnd w:id="102"/>
      <w:bookmarkEnd w:id="103"/>
      <w:r>
        <w:rPr>
          <w:rFonts w:cs="Arial" w:ascii="Arial" w:hAnsi="Arial"/>
          <w:sz w:val="20"/>
          <w:szCs w:val="20"/>
        </w:rPr>
        <w:t>12. Дата проведения измерений.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2012"/>
      <w:bookmarkStart w:id="105" w:name="sub_2012"/>
      <w:bookmarkEnd w:id="1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2007-04-23T08:19:00Z</dcterms:created>
  <dc:creator>VIKTOR</dc:creator>
  <dc:description/>
  <dc:language>ru-RU</dc:language>
  <cp:lastModifiedBy>VIKTOR</cp:lastModifiedBy>
  <dcterms:modified xsi:type="dcterms:W3CDTF">2007-04-23T08:19:00Z</dcterms:modified>
  <cp:revision>2</cp:revision>
  <dc:subject/>
  <dc:title/>
</cp:coreProperties>
</file>