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23747-88</w:t>
        <w:br/>
        <w:t>"Двери из алюминиевых сплавов. Общие технические условия"</w:t>
        <w:br/>
        <w:t>(утв. постановлением Госстроя СССР от 15 июня 1988 г. N 111)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Doors of aluminium.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Взамен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ГОСТа</w:t>
      </w:r>
      <w:r>
        <w:rPr>
          <w:rFonts w:cs="Arial" w:ascii="Arial" w:hAnsi="Arial"/>
          <w:sz w:val="20"/>
          <w:szCs w:val="20"/>
          <w:lang w:val="en-US"/>
        </w:rPr>
        <w:t xml:space="preserve"> 23747-79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1989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Приемка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Указания по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Схемы приложения нагрузок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Схемы размещения подкладок под стекло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999"/>
      <w:bookmarkEnd w:id="0"/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999"/>
      <w:bookmarkEnd w:id="1"/>
      <w:r>
        <w:rPr>
          <w:rFonts w:cs="Arial" w:ascii="Arial" w:hAnsi="Arial"/>
          <w:sz w:val="20"/>
          <w:szCs w:val="20"/>
        </w:rPr>
        <w:t>Настоящий стандарт распространяется на двери из алюминиевых сплавов (далее - двери) климатического исполнения УХЛ любой категории размещения, кроме пятой, по ГОСТ 15150-69, любой группы условий эксплуатации для изделий с лакокрасочным покрытием УХЛ по ГОСТ 9.104-79. Двери предназначены для установки в наружных и внутренних вертикальных строительных ограждающих конструкциях.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двери, в которых алюминиевые сплавы не являются основным конструкционным материалом, а также на двери специального назначения (с повышенными требованиями к пожаробезопасности, дымозащите, звуко- и теплоизоляции и герметичности).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" w:name="sub_1"/>
      <w:bookmarkEnd w:id="2"/>
      <w:r>
        <w:rPr>
          <w:rFonts w:cs="Arial" w:ascii="Arial" w:hAnsi="Arial"/>
          <w:b/>
          <w:bCs/>
          <w:color w:val="000080"/>
          <w:sz w:val="20"/>
          <w:szCs w:val="20"/>
        </w:rPr>
        <w:t>1.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" w:name="sub_1"/>
      <w:bookmarkStart w:id="4" w:name="sub_1"/>
      <w:bookmarkEnd w:id="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1"/>
      <w:bookmarkEnd w:id="5"/>
      <w:r>
        <w:rPr>
          <w:rFonts w:cs="Arial" w:ascii="Arial" w:hAnsi="Arial"/>
          <w:sz w:val="20"/>
          <w:szCs w:val="20"/>
        </w:rPr>
        <w:t>1.1. Типы, размеры, конструкция и условные обозначения дверей устанавливают нормативно-технической документацией на конструкции конкретных типов.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1"/>
      <w:bookmarkStart w:id="7" w:name="sub_11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" w:name="sub_2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2"/>
      <w:bookmarkStart w:id="10" w:name="sub_2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1"/>
      <w:bookmarkEnd w:id="11"/>
      <w:r>
        <w:rPr>
          <w:rFonts w:cs="Arial" w:ascii="Arial" w:hAnsi="Arial"/>
          <w:sz w:val="20"/>
          <w:szCs w:val="20"/>
        </w:rPr>
        <w:t>2.1. Двери должны изготавливаться в соответствии с требованиями настоящего стандарта, нормативно-технической документации на двери конкретных типов и по рабочим чертежам,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1"/>
      <w:bookmarkStart w:id="13" w:name="sub_22"/>
      <w:bookmarkEnd w:id="12"/>
      <w:bookmarkEnd w:id="13"/>
      <w:r>
        <w:rPr>
          <w:rFonts w:cs="Arial" w:ascii="Arial" w:hAnsi="Arial"/>
          <w:sz w:val="20"/>
          <w:szCs w:val="20"/>
        </w:rPr>
        <w:t>2.2. Характеристики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2"/>
      <w:bookmarkStart w:id="15" w:name="sub_221"/>
      <w:bookmarkEnd w:id="14"/>
      <w:bookmarkEnd w:id="15"/>
      <w:r>
        <w:rPr>
          <w:rFonts w:cs="Arial" w:ascii="Arial" w:hAnsi="Arial"/>
          <w:sz w:val="20"/>
          <w:szCs w:val="20"/>
        </w:rPr>
        <w:t>2.2.1. Сопротивление теплопередаче дверей - по СНиП II-3-79.</w:t>
      </w:r>
    </w:p>
    <w:p>
      <w:pPr>
        <w:pStyle w:val="Normal"/>
        <w:autoSpaceDE w:val="false"/>
        <w:ind w:firstLine="720"/>
        <w:jc w:val="both"/>
        <w:rPr/>
      </w:pPr>
      <w:bookmarkStart w:id="16" w:name="sub_221"/>
      <w:bookmarkStart w:id="17" w:name="sub_222"/>
      <w:bookmarkEnd w:id="16"/>
      <w:bookmarkEnd w:id="17"/>
      <w:r>
        <w:rPr>
          <w:rFonts w:cs="Arial" w:ascii="Arial" w:hAnsi="Arial"/>
          <w:sz w:val="20"/>
          <w:szCs w:val="20"/>
        </w:rPr>
        <w:t xml:space="preserve">2.2.2. Сопротивление воздухопроницанию дверей - по ГОСТ 25891-83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22"/>
      <w:bookmarkStart w:id="19" w:name="sub_223"/>
      <w:bookmarkEnd w:id="18"/>
      <w:bookmarkEnd w:id="19"/>
      <w:r>
        <w:rPr>
          <w:rFonts w:cs="Arial" w:ascii="Arial" w:hAnsi="Arial"/>
          <w:sz w:val="20"/>
          <w:szCs w:val="20"/>
        </w:rPr>
        <w:t>2.2.3. Двери должны обладать достаточной прочностью и устойчивостью в условиях транспортирования, монтажа и эксплуатации.</w:t>
      </w:r>
    </w:p>
    <w:p>
      <w:pPr>
        <w:pStyle w:val="Normal"/>
        <w:autoSpaceDE w:val="false"/>
        <w:ind w:firstLine="720"/>
        <w:jc w:val="both"/>
        <w:rPr/>
      </w:pPr>
      <w:bookmarkStart w:id="20" w:name="sub_223"/>
      <w:bookmarkEnd w:id="20"/>
      <w:r>
        <w:rPr>
          <w:rFonts w:cs="Arial" w:ascii="Arial" w:hAnsi="Arial"/>
          <w:sz w:val="20"/>
          <w:szCs w:val="20"/>
        </w:rPr>
        <w:t xml:space="preserve">При этом они должны выдерживать 100000 циклов открывания и закрывания, а также ветровую нагрузку по СНиП 2.01.07-85 и статические нагрузки в соответствии с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приложением 1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24"/>
      <w:bookmarkEnd w:id="21"/>
      <w:r>
        <w:rPr>
          <w:rFonts w:cs="Arial" w:ascii="Arial" w:hAnsi="Arial"/>
          <w:sz w:val="20"/>
          <w:szCs w:val="20"/>
        </w:rPr>
        <w:t>2.2.4. Детали конструкций дверей, за исключением вкладышей, должны иметь анодно-окисное или лакокрасочное защитно-декоративное покрытие.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24"/>
      <w:bookmarkEnd w:id="22"/>
      <w:r>
        <w:rPr>
          <w:rFonts w:cs="Arial" w:ascii="Arial" w:hAnsi="Arial"/>
          <w:sz w:val="20"/>
          <w:szCs w:val="20"/>
        </w:rPr>
        <w:t>Цвет покрытия согласовывают с предприятием-изготовителем и выбирают по эталонам,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Внешний вид и толщина анодно-окисного покрытия - соответственно по ГОСТ 9.301-86 и ГОСТ 9.031-74.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Лакокрасочное покрытие должно соответствовать III классу по ГОСТ 9.032-74. Толщина слоя - не менее 70 мкм.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отсутствие анодно-окисного и лакокрасочного покрытий в местах механической обработки деталей на нелицевых поверхностях конструкций и во внутренних плоскостях деталей из полого профиля.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25"/>
      <w:bookmarkEnd w:id="23"/>
      <w:r>
        <w:rPr>
          <w:rFonts w:cs="Arial" w:ascii="Arial" w:hAnsi="Arial"/>
          <w:sz w:val="20"/>
          <w:szCs w:val="20"/>
        </w:rPr>
        <w:t>2.2.5. Не допускается нанесение анодно-окисного, цинкового или кадмиевого покрытий на изделия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25"/>
      <w:bookmarkStart w:id="25" w:name="sub_226"/>
      <w:bookmarkEnd w:id="24"/>
      <w:bookmarkEnd w:id="25"/>
      <w:r>
        <w:rPr>
          <w:rFonts w:cs="Arial" w:ascii="Arial" w:hAnsi="Arial"/>
          <w:sz w:val="20"/>
          <w:szCs w:val="20"/>
        </w:rPr>
        <w:t>2.2.6. Крепежные изделия и детали из углеродистой стали, соприкасающиеся с алюминиевыми элементами, должны иметь цинковое или кадмиевое покрытие по ГОСТ 9.303-84 толщиной не менее 9 мкм.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26"/>
      <w:bookmarkStart w:id="27" w:name="sub_227"/>
      <w:bookmarkEnd w:id="26"/>
      <w:bookmarkEnd w:id="27"/>
      <w:r>
        <w:rPr>
          <w:rFonts w:cs="Arial" w:ascii="Arial" w:hAnsi="Arial"/>
          <w:sz w:val="20"/>
          <w:szCs w:val="20"/>
        </w:rPr>
        <w:t>2.2.7. Размер по высоте несветопрозрачной нижней части дверного полотна должен быть не более 1000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27"/>
      <w:bookmarkStart w:id="29" w:name="sub_228"/>
      <w:bookmarkEnd w:id="28"/>
      <w:bookmarkEnd w:id="29"/>
      <w:r>
        <w:rPr>
          <w:rFonts w:cs="Arial" w:ascii="Arial" w:hAnsi="Arial"/>
          <w:sz w:val="20"/>
          <w:szCs w:val="20"/>
        </w:rPr>
        <w:t>2.2.8. Двери с полностью остекленными полотнами без автоматического открывания, устанавливаемые в местах с интенсивными людскими потоками (вокзалы, аэропорты и др.) оборудуют решетками, предохраняющими остекление от повреждения.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28"/>
      <w:bookmarkStart w:id="31" w:name="sub_229"/>
      <w:bookmarkEnd w:id="30"/>
      <w:bookmarkEnd w:id="31"/>
      <w:r>
        <w:rPr>
          <w:rFonts w:cs="Arial" w:ascii="Arial" w:hAnsi="Arial"/>
          <w:sz w:val="20"/>
          <w:szCs w:val="20"/>
        </w:rPr>
        <w:t>2.2.9. Усилие, прикладываемое к полотну двери для его открывания, не должно превышать 50 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29"/>
      <w:bookmarkStart w:id="33" w:name="sub_2210"/>
      <w:bookmarkEnd w:id="32"/>
      <w:bookmarkEnd w:id="33"/>
      <w:r>
        <w:rPr>
          <w:rFonts w:cs="Arial" w:ascii="Arial" w:hAnsi="Arial"/>
          <w:sz w:val="20"/>
          <w:szCs w:val="20"/>
        </w:rPr>
        <w:t>2.2.10. Закрепление запирающих устройств должно обеспечивать невозможность их демонтажа с наружной стороны.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210"/>
      <w:bookmarkStart w:id="35" w:name="sub_2211"/>
      <w:bookmarkEnd w:id="34"/>
      <w:bookmarkEnd w:id="35"/>
      <w:r>
        <w:rPr>
          <w:rFonts w:cs="Arial" w:ascii="Arial" w:hAnsi="Arial"/>
          <w:sz w:val="20"/>
          <w:szCs w:val="20"/>
        </w:rPr>
        <w:t>2.2.11. Конструкция двери должна исключать возможность демонтажа полотна или его заполнения с наружной стороны.</w:t>
      </w:r>
    </w:p>
    <w:p>
      <w:pPr>
        <w:pStyle w:val="Normal"/>
        <w:autoSpaceDE w:val="false"/>
        <w:ind w:firstLine="720"/>
        <w:jc w:val="both"/>
        <w:rPr/>
      </w:pPr>
      <w:bookmarkStart w:id="36" w:name="sub_2211"/>
      <w:bookmarkStart w:id="37" w:name="sub_2212"/>
      <w:bookmarkEnd w:id="36"/>
      <w:bookmarkEnd w:id="37"/>
      <w:r>
        <w:rPr>
          <w:rFonts w:cs="Arial" w:ascii="Arial" w:hAnsi="Arial"/>
          <w:sz w:val="20"/>
          <w:szCs w:val="20"/>
        </w:rPr>
        <w:t xml:space="preserve">2.2.12. Предельные отклонения размеров каркасов коробок и полотен дверей в собранном виде не должны превышать значений, указанных в </w:t>
      </w:r>
      <w:hyperlink w:anchor="sub_9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212"/>
      <w:bookmarkStart w:id="39" w:name="sub_2213"/>
      <w:bookmarkEnd w:id="38"/>
      <w:bookmarkEnd w:id="39"/>
      <w:r>
        <w:rPr>
          <w:rFonts w:cs="Arial" w:ascii="Arial" w:hAnsi="Arial"/>
          <w:sz w:val="20"/>
          <w:szCs w:val="20"/>
        </w:rPr>
        <w:t>2.2.13. Перепад лицевых поверхностей коробки и полотна двери относительно друг друга, установка которых предусмотрена в одной плоскости, не должен быть более 2,0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2213"/>
      <w:bookmarkStart w:id="41" w:name="sub_2213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2" w:name="sub_991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991"/>
      <w:bookmarkStart w:id="44" w:name="sub_991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Номинальные размеры      │    Значения предельных отклонений, мм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внутренних размеров│ наружных размеров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коробок  │ каркасов полотен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500               │         -         │        -0,5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500 &gt;&gt; 2000               │        +1,0       │         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     │        -1,0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&gt;&gt; 2000 &gt;&gt; 3000               │        +1,5       │         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     │        -1,5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214"/>
      <w:bookmarkEnd w:id="45"/>
      <w:r>
        <w:rPr>
          <w:rFonts w:cs="Arial" w:ascii="Arial" w:hAnsi="Arial"/>
          <w:sz w:val="20"/>
          <w:szCs w:val="20"/>
        </w:rPr>
        <w:t>2.2.14. Разность длин диагоналей коробок и полотен не должна быть более 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214"/>
      <w:bookmarkStart w:id="47" w:name="sub_2215"/>
      <w:bookmarkEnd w:id="46"/>
      <w:bookmarkEnd w:id="47"/>
      <w:r>
        <w:rPr>
          <w:rFonts w:cs="Arial" w:ascii="Arial" w:hAnsi="Arial"/>
          <w:sz w:val="20"/>
          <w:szCs w:val="20"/>
        </w:rPr>
        <w:t>2.2.15. Перепад лицевых поверхностей сопрягаемых алюминиевых профилей не должен превышать устанавливаемых ГОСТ 22233-83 допусков на размер соединяемых сторон профиля.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215"/>
      <w:bookmarkStart w:id="49" w:name="sub_2216"/>
      <w:bookmarkEnd w:id="48"/>
      <w:bookmarkEnd w:id="49"/>
      <w:r>
        <w:rPr>
          <w:rFonts w:cs="Arial" w:ascii="Arial" w:hAnsi="Arial"/>
          <w:sz w:val="20"/>
          <w:szCs w:val="20"/>
        </w:rPr>
        <w:t>2.2.16. Зазоры на лицевых поверхностях конструкций в местах соединения деталей не должны быть более 0,3 мм. Допускается увеличение зазора до 1,0 мм, но с последующей герметизацией стыка. Зазоры в местах соединения линейных элементов крепления заполнения (штапиков) допускается не герметизировать.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216"/>
      <w:bookmarkStart w:id="51" w:name="sub_2217"/>
      <w:bookmarkEnd w:id="50"/>
      <w:bookmarkEnd w:id="51"/>
      <w:r>
        <w:rPr>
          <w:rFonts w:cs="Arial" w:ascii="Arial" w:hAnsi="Arial"/>
          <w:sz w:val="20"/>
          <w:szCs w:val="20"/>
        </w:rPr>
        <w:t>2.2.17. Предельное отклонение угла реза при размере разрезаемой стороны профиля до 50 мм не должно быть более +- 20, при размере разрезаемой стороны профиля свыше 50 мм - более +- 15.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217"/>
      <w:bookmarkStart w:id="53" w:name="sub_2218"/>
      <w:bookmarkEnd w:id="52"/>
      <w:bookmarkEnd w:id="53"/>
      <w:r>
        <w:rPr>
          <w:rFonts w:cs="Arial" w:ascii="Arial" w:hAnsi="Arial"/>
          <w:sz w:val="20"/>
          <w:szCs w:val="20"/>
        </w:rPr>
        <w:t>2.2.18. Шероховатость поверхностей профилей, выходящих на лицевую сторону изделий и подверженных механической обработке, должна быть Ra &lt;= 6,3 мкм по ГОСТ 2789-73.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218"/>
      <w:bookmarkStart w:id="55" w:name="sub_2219"/>
      <w:bookmarkEnd w:id="54"/>
      <w:bookmarkEnd w:id="55"/>
      <w:r>
        <w:rPr>
          <w:rFonts w:cs="Arial" w:ascii="Arial" w:hAnsi="Arial"/>
          <w:sz w:val="20"/>
          <w:szCs w:val="20"/>
        </w:rPr>
        <w:t>2.2.19. В местах сопряжения каркаса полотна с элементами заполнения, а также в притворах должны быть установлены по периметру уплотнительные прокладки без применения клея.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219"/>
      <w:bookmarkEnd w:id="56"/>
      <w:r>
        <w:rPr>
          <w:rFonts w:cs="Arial" w:ascii="Arial" w:hAnsi="Arial"/>
          <w:sz w:val="20"/>
          <w:szCs w:val="20"/>
        </w:rPr>
        <w:t>Уплотнительные прокладки должны быть непрерывными в пределах каждой стороны периметра. По требованию потребителя допускается в местах установки заполнения вместо уплотнительных прокладок применять герметик.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220"/>
      <w:bookmarkEnd w:id="57"/>
      <w:r>
        <w:rPr>
          <w:rFonts w:cs="Arial" w:ascii="Arial" w:hAnsi="Arial"/>
          <w:sz w:val="20"/>
          <w:szCs w:val="20"/>
        </w:rPr>
        <w:t>2.2.20. При закрытом положении полотна уплотнительные прокладки в притворах должны быть прижаты без зазора.</w:t>
      </w:r>
    </w:p>
    <w:p>
      <w:pPr>
        <w:pStyle w:val="Normal"/>
        <w:autoSpaceDE w:val="false"/>
        <w:ind w:firstLine="720"/>
        <w:jc w:val="both"/>
        <w:rPr/>
      </w:pPr>
      <w:bookmarkStart w:id="58" w:name="sub_2220"/>
      <w:bookmarkStart w:id="59" w:name="sub_2221"/>
      <w:bookmarkEnd w:id="58"/>
      <w:bookmarkEnd w:id="59"/>
      <w:r>
        <w:rPr>
          <w:rFonts w:cs="Arial" w:ascii="Arial" w:hAnsi="Arial"/>
          <w:sz w:val="20"/>
          <w:szCs w:val="20"/>
        </w:rPr>
        <w:t xml:space="preserve">2.2.21. Заполнение каркаса полотна двери должно устанавливаться на опорных и фиксирующих подкладках, имеющих ширину не менее толщины применяемого заполнения, высоту не менее 3 мм и длину не менее 80 мм. Схемы размещения опорных и фиксирующих подкладок под стекло приведены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221"/>
      <w:bookmarkStart w:id="61" w:name="sub_23"/>
      <w:bookmarkEnd w:id="60"/>
      <w:bookmarkEnd w:id="61"/>
      <w:r>
        <w:rPr>
          <w:rFonts w:cs="Arial" w:ascii="Arial" w:hAnsi="Arial"/>
          <w:sz w:val="20"/>
          <w:szCs w:val="20"/>
        </w:rPr>
        <w:t>2.3. Требования к материалам и комплектующим изделиям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3"/>
      <w:bookmarkStart w:id="63" w:name="sub_231"/>
      <w:bookmarkEnd w:id="62"/>
      <w:bookmarkEnd w:id="63"/>
      <w:r>
        <w:rPr>
          <w:rFonts w:cs="Arial" w:ascii="Arial" w:hAnsi="Arial"/>
          <w:sz w:val="20"/>
          <w:szCs w:val="20"/>
        </w:rPr>
        <w:t>2.3.1. Каркасы дверей должны изготавливаться из алюминиевых прессованных профилей по ГОСТ 22233-83. Для выполнения требований настоящего стандарта профили должны подвергаться правке с целью уменьшения продольной кривизны и угла скручивания.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31"/>
      <w:bookmarkStart w:id="65" w:name="sub_232"/>
      <w:bookmarkEnd w:id="64"/>
      <w:bookmarkEnd w:id="65"/>
      <w:r>
        <w:rPr>
          <w:rFonts w:cs="Arial" w:ascii="Arial" w:hAnsi="Arial"/>
          <w:sz w:val="20"/>
          <w:szCs w:val="20"/>
        </w:rPr>
        <w:t>2.3.2. Крепежные изделия (болты, винты, гайки, шайбы) и оси петель должны изготавливаться из стали марок 20X13 и 12X13 по ГОСТ 5632-72 или других марок нержавеющей стали по ГОСТ 5632-72.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232"/>
      <w:bookmarkEnd w:id="66"/>
      <w:r>
        <w:rPr>
          <w:rFonts w:cs="Arial" w:ascii="Arial" w:hAnsi="Arial"/>
          <w:sz w:val="20"/>
          <w:szCs w:val="20"/>
        </w:rPr>
        <w:t>По согласованию изготовителя с потребителем допускается изготовление крепежных изделий и осей петель из стали марок 08кп, 10кп, 20кп, 10, 20, 40 по ГОСТ 1050-74.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33"/>
      <w:bookmarkEnd w:id="67"/>
      <w:r>
        <w:rPr>
          <w:rFonts w:cs="Arial" w:ascii="Arial" w:hAnsi="Arial"/>
          <w:sz w:val="20"/>
          <w:szCs w:val="20"/>
        </w:rPr>
        <w:t>2.3.3. Стальные детали, входящие в состав конструкции дверей, должны быть изготовлены из стали марки ВСткп2 по ГОСТ 380-71 или из стали других марок, физико-механические свойства которых не ниже указанной.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33"/>
      <w:bookmarkStart w:id="69" w:name="sub_234"/>
      <w:bookmarkEnd w:id="68"/>
      <w:bookmarkEnd w:id="69"/>
      <w:r>
        <w:rPr>
          <w:rFonts w:cs="Arial" w:ascii="Arial" w:hAnsi="Arial"/>
          <w:sz w:val="20"/>
          <w:szCs w:val="20"/>
        </w:rPr>
        <w:t>2.3.4. Для светопрозрачного заполнения каркаса дверных полотен следует применять стекла и стеклопакеты, изготовленные по нормативно-технической документации, утвержденной в установленном порядке. При этом толщина стекол должна быть 5-6 мм, стеклопакетов 15-28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34"/>
      <w:bookmarkEnd w:id="70"/>
      <w:r>
        <w:rPr>
          <w:rFonts w:cs="Arial" w:ascii="Arial" w:hAnsi="Arial"/>
          <w:sz w:val="20"/>
          <w:szCs w:val="20"/>
        </w:rPr>
        <w:t>На полотнах дверей со сплошным светопрозрачным заполнением непосредственно на остеклении должны наноситься специальные декоративные знаки, расположенные на высоте не ниже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35"/>
      <w:bookmarkEnd w:id="71"/>
      <w:r>
        <w:rPr>
          <w:rFonts w:cs="Arial" w:ascii="Arial" w:hAnsi="Arial"/>
          <w:sz w:val="20"/>
          <w:szCs w:val="20"/>
        </w:rPr>
        <w:t>2.3.5. Для несветопрозрачного заполнения каркаса дверных полотен следует применять: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35"/>
      <w:bookmarkEnd w:id="72"/>
      <w:r>
        <w:rPr>
          <w:rFonts w:cs="Arial" w:ascii="Arial" w:hAnsi="Arial"/>
          <w:sz w:val="20"/>
          <w:szCs w:val="20"/>
        </w:rPr>
        <w:t>листы, изготавливаемые из алюминия марок АМг2, АМц по ГОСТ 21631-76;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прессованные профили постоянного сечения из алюминиевого сплава АД31 по ГОСТ 22233-83.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применять другие материалы толщиной 5-6 мм из числа разрешенных органами государственного санитарного надзора, изготовленными в соответствии с требованиями нормативно-технической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bookmarkStart w:id="73" w:name="sub_236"/>
      <w:bookmarkEnd w:id="73"/>
      <w:r>
        <w:rPr>
          <w:rFonts w:cs="Arial" w:ascii="Arial" w:hAnsi="Arial"/>
          <w:sz w:val="20"/>
          <w:szCs w:val="20"/>
        </w:rPr>
        <w:t>2.3.6. Опорные и фиксирующие подкладки должны быть изготовлены из полиэтилена низкого давления любого сорта по ГОСТ 16338-85, а также из озономорозостойкой резины повышенной твердости, древесины, пропитанной антисептиком, в соответствии с требованиями нормативно-технической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236"/>
      <w:bookmarkStart w:id="75" w:name="sub_237"/>
      <w:bookmarkEnd w:id="74"/>
      <w:bookmarkEnd w:id="75"/>
      <w:r>
        <w:rPr>
          <w:rFonts w:cs="Arial" w:ascii="Arial" w:hAnsi="Arial"/>
          <w:sz w:val="20"/>
          <w:szCs w:val="20"/>
        </w:rPr>
        <w:t>2.3.7. Уплотнительные прокладки должны быть изготовлены из светоозономорозостойкой резины или пластмасс из числа разрешенных органами государственного санитарного надзора в соответствии с требованиями нормативно-технической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37"/>
      <w:bookmarkStart w:id="77" w:name="sub_238"/>
      <w:bookmarkEnd w:id="76"/>
      <w:bookmarkEnd w:id="77"/>
      <w:r>
        <w:rPr>
          <w:rFonts w:cs="Arial" w:ascii="Arial" w:hAnsi="Arial"/>
          <w:sz w:val="20"/>
          <w:szCs w:val="20"/>
        </w:rPr>
        <w:t>2.3.8. Для герметизации стыков в местах соединения деталей из алюминиевых сплавов следует применять герметик марки УТ-31 по ГОСТ 13489-79 или мастики по нормативно-технической документации, утвержденной в установленном порядке, разрешенные органами государственного санитарного надзора и не вызывающие коррозии алюминиевых сплавов.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238"/>
      <w:bookmarkStart w:id="79" w:name="sub_239"/>
      <w:bookmarkEnd w:id="78"/>
      <w:bookmarkEnd w:id="79"/>
      <w:r>
        <w:rPr>
          <w:rFonts w:cs="Arial" w:ascii="Arial" w:hAnsi="Arial"/>
          <w:sz w:val="20"/>
          <w:szCs w:val="20"/>
        </w:rPr>
        <w:t>2.3.9. Крепежные изделия с метрической резьбой в неразъемных соединениях следует устанавливать на клею марок БФ-2, БФ-4 по ГОСТ 12172-74, лаках марок ПФ-170, ПФ-171 по ГОСТ 15907-70; марок АК11З, АК11ЗФ по ГОСТ 23832-79 или других лаках, разрешенных органами государственного санитарного надзора.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239"/>
      <w:bookmarkStart w:id="81" w:name="sub_2310"/>
      <w:bookmarkEnd w:id="80"/>
      <w:bookmarkEnd w:id="81"/>
      <w:r>
        <w:rPr>
          <w:rFonts w:cs="Arial" w:ascii="Arial" w:hAnsi="Arial"/>
          <w:sz w:val="20"/>
          <w:szCs w:val="20"/>
        </w:rPr>
        <w:t>2.3.10. Приборы для дверей должны соответствовать требованиям ГОСТ 25979-83 и нормативно-технической документации на приборы конкретных типов.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2310"/>
      <w:bookmarkStart w:id="83" w:name="sub_24"/>
      <w:bookmarkEnd w:id="82"/>
      <w:bookmarkEnd w:id="83"/>
      <w:r>
        <w:rPr>
          <w:rFonts w:cs="Arial" w:ascii="Arial" w:hAnsi="Arial"/>
          <w:sz w:val="20"/>
          <w:szCs w:val="20"/>
        </w:rPr>
        <w:t>2.4. Комплектность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24"/>
      <w:bookmarkStart w:id="85" w:name="sub_241"/>
      <w:bookmarkEnd w:id="84"/>
      <w:bookmarkEnd w:id="85"/>
      <w:r>
        <w:rPr>
          <w:rFonts w:cs="Arial" w:ascii="Arial" w:hAnsi="Arial"/>
          <w:sz w:val="20"/>
          <w:szCs w:val="20"/>
        </w:rPr>
        <w:t>2.4.1. Комплект поставки изделий определяется требованиями нормативно-технической документации на конструкции конкретных типов.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241"/>
      <w:bookmarkEnd w:id="86"/>
      <w:r>
        <w:rPr>
          <w:rFonts w:cs="Arial" w:ascii="Arial" w:hAnsi="Arial"/>
          <w:sz w:val="20"/>
          <w:szCs w:val="20"/>
        </w:rPr>
        <w:t>Допускается приборы, детали, выступающие относительно плоскости двери, опорные и фиксирующие подкладки, штапики, конструкции крепления не устанавливать, а поставлять в комплекте с изделиями.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25"/>
      <w:bookmarkEnd w:id="87"/>
      <w:r>
        <w:rPr>
          <w:rFonts w:cs="Arial" w:ascii="Arial" w:hAnsi="Arial"/>
          <w:sz w:val="20"/>
          <w:szCs w:val="20"/>
        </w:rPr>
        <w:t>2.5.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25"/>
      <w:bookmarkStart w:id="89" w:name="sub_251"/>
      <w:bookmarkEnd w:id="88"/>
      <w:bookmarkEnd w:id="89"/>
      <w:r>
        <w:rPr>
          <w:rFonts w:cs="Arial" w:ascii="Arial" w:hAnsi="Arial"/>
          <w:sz w:val="20"/>
          <w:szCs w:val="20"/>
        </w:rPr>
        <w:t>2.5.1. На нелицевой поверхности каждого изделия или на бирке должны быть нанесены: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251"/>
      <w:bookmarkEnd w:id="90"/>
      <w:r>
        <w:rPr>
          <w:rFonts w:cs="Arial" w:ascii="Arial" w:hAnsi="Arial"/>
          <w:sz w:val="20"/>
          <w:szCs w:val="20"/>
        </w:rPr>
        <w:t>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марка изделия;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изготовления; штамп ОТК.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252"/>
      <w:bookmarkEnd w:id="91"/>
      <w:r>
        <w:rPr>
          <w:rFonts w:cs="Arial" w:ascii="Arial" w:hAnsi="Arial"/>
          <w:sz w:val="20"/>
          <w:szCs w:val="20"/>
        </w:rPr>
        <w:t>2.5.2. Маркировку грузовых мест следует производить в соответствии с требованиями ГОСТ 14192-77.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252"/>
      <w:bookmarkStart w:id="93" w:name="sub_252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4" w:name="sub_253002864"/>
      <w:bookmarkEnd w:id="94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5" w:name="sub_253002864"/>
      <w:bookmarkStart w:id="96" w:name="sub_253002864"/>
      <w:bookmarkEnd w:id="9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53"/>
      <w:bookmarkEnd w:id="97"/>
      <w:r>
        <w:rPr>
          <w:rFonts w:cs="Arial" w:ascii="Arial" w:hAnsi="Arial"/>
          <w:sz w:val="20"/>
          <w:szCs w:val="20"/>
        </w:rPr>
        <w:t>2.5.3. Способ исполнения и дополнительные требования к маркировке устанавливают в нормативно-технической документации на конструкции конкретных типов.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253"/>
      <w:bookmarkStart w:id="99" w:name="sub_26"/>
      <w:bookmarkEnd w:id="98"/>
      <w:bookmarkEnd w:id="99"/>
      <w:r>
        <w:rPr>
          <w:rFonts w:cs="Arial" w:ascii="Arial" w:hAnsi="Arial"/>
          <w:sz w:val="20"/>
          <w:szCs w:val="20"/>
        </w:rPr>
        <w:t>2.6. Упаковка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26"/>
      <w:bookmarkStart w:id="101" w:name="sub_261"/>
      <w:bookmarkEnd w:id="100"/>
      <w:bookmarkEnd w:id="101"/>
      <w:r>
        <w:rPr>
          <w:rFonts w:cs="Arial" w:ascii="Arial" w:hAnsi="Arial"/>
          <w:sz w:val="20"/>
          <w:szCs w:val="20"/>
        </w:rPr>
        <w:t>2.6.1. Каждая дверь с распашными полотнами перед упаковкой должна быть закрыта на замок.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261"/>
      <w:bookmarkStart w:id="103" w:name="sub_262"/>
      <w:bookmarkEnd w:id="102"/>
      <w:bookmarkEnd w:id="103"/>
      <w:r>
        <w:rPr>
          <w:rFonts w:cs="Arial" w:ascii="Arial" w:hAnsi="Arial"/>
          <w:sz w:val="20"/>
          <w:szCs w:val="20"/>
        </w:rPr>
        <w:t>2.6.2. При укладке в тару каждая дверь или группа дверей должна быть обернута одним слоем двухслойной упаковочной бумаги по ГОСТ 8828-75 или парафинированной бумаги по ГОСТ 9569-79 и обвязана шпагатом по ГОСТ 17308-85 с шагом витков 300-350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262"/>
      <w:bookmarkEnd w:id="104"/>
      <w:r>
        <w:rPr>
          <w:rFonts w:cs="Arial" w:ascii="Arial" w:hAnsi="Arial"/>
          <w:sz w:val="20"/>
          <w:szCs w:val="20"/>
        </w:rPr>
        <w:t>При укладке в тару группы дверей между изделиями должен быть проложен слой бумаги по ГОСТ 8273-75.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263"/>
      <w:bookmarkEnd w:id="105"/>
      <w:r>
        <w:rPr>
          <w:rFonts w:cs="Arial" w:ascii="Arial" w:hAnsi="Arial"/>
          <w:sz w:val="20"/>
          <w:szCs w:val="20"/>
        </w:rPr>
        <w:t>2.6.3. Двери должны быть уложены в тару, предохраняющую изделия от искривления и механических повреждений, изготовленную по рабочим чертежам,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263"/>
      <w:bookmarkEnd w:id="106"/>
      <w:r>
        <w:rPr>
          <w:rFonts w:cs="Arial" w:ascii="Arial" w:hAnsi="Arial"/>
          <w:sz w:val="20"/>
          <w:szCs w:val="20"/>
        </w:rPr>
        <w:t>Число изделий и способы их укладки в таре должны обеспечить их сохранность при погрузочно-разгрузочных работах и транспортировании различными видами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264"/>
      <w:bookmarkEnd w:id="107"/>
      <w:r>
        <w:rPr>
          <w:rFonts w:cs="Arial" w:ascii="Arial" w:hAnsi="Arial"/>
          <w:sz w:val="20"/>
          <w:szCs w:val="20"/>
        </w:rPr>
        <w:t>2.6.4. Неустановленные на двери приборы или части приборов, штапики и крепежные изделия должны быть завернуты в двухслойную упаковочную бумагу по ГОСТ 8828-75 или уложены в пакеты из полиэтиленовой пленки по ГОСТ 10354-82 и упакованы в тару совместно с конструкцией.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264"/>
      <w:bookmarkEnd w:id="108"/>
      <w:r>
        <w:rPr>
          <w:rFonts w:cs="Arial" w:ascii="Arial" w:hAnsi="Arial"/>
          <w:sz w:val="20"/>
          <w:szCs w:val="20"/>
        </w:rPr>
        <w:t>Допускается укладка деталей приборов и крепежных изделий в отдельную тару по ГОСТ 2991-85, а покупные изделия, входящие в комплект поставки и не установленные в конструкции, оставлять в упаковке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265"/>
      <w:bookmarkEnd w:id="109"/>
      <w:r>
        <w:rPr>
          <w:rFonts w:cs="Arial" w:ascii="Arial" w:hAnsi="Arial"/>
          <w:sz w:val="20"/>
          <w:szCs w:val="20"/>
        </w:rPr>
        <w:t>2.6.5. Каждая партия должна иметь сопроводительный документ, вид и форма которого, а также порядок и сроки направления этих документов потребителю устанавливают условиями поставки или договором.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265"/>
      <w:bookmarkStart w:id="111" w:name="sub_265"/>
      <w:bookmarkEnd w:id="1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2" w:name="sub_3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>3.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3" w:name="sub_3"/>
      <w:bookmarkStart w:id="114" w:name="sub_3"/>
      <w:bookmarkEnd w:id="1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31"/>
      <w:bookmarkEnd w:id="115"/>
      <w:r>
        <w:rPr>
          <w:rFonts w:cs="Arial" w:ascii="Arial" w:hAnsi="Arial"/>
          <w:sz w:val="20"/>
          <w:szCs w:val="20"/>
        </w:rPr>
        <w:t>3.1. Двери принимают партиями. Партия должна состоять из дверей одной марки, изготовленных по одному технологическому процессу. Объем партии не более 200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31"/>
      <w:bookmarkStart w:id="117" w:name="sub_32"/>
      <w:bookmarkEnd w:id="116"/>
      <w:bookmarkEnd w:id="117"/>
      <w:r>
        <w:rPr>
          <w:rFonts w:cs="Arial" w:ascii="Arial" w:hAnsi="Arial"/>
          <w:sz w:val="20"/>
          <w:szCs w:val="20"/>
        </w:rPr>
        <w:t>3.2. Для проверки соответствия изделий требованиям настоящего стандарта и рабочим чертежам на предприятии-изготовителе следует проводить приемо-сдаточные, периодические и типовые испытания.</w:t>
      </w:r>
    </w:p>
    <w:p>
      <w:pPr>
        <w:pStyle w:val="Normal"/>
        <w:autoSpaceDE w:val="false"/>
        <w:ind w:firstLine="720"/>
        <w:jc w:val="both"/>
        <w:rPr/>
      </w:pPr>
      <w:bookmarkStart w:id="118" w:name="sub_32"/>
      <w:bookmarkStart w:id="119" w:name="sub_33"/>
      <w:bookmarkEnd w:id="118"/>
      <w:bookmarkEnd w:id="119"/>
      <w:r>
        <w:rPr>
          <w:rFonts w:cs="Arial" w:ascii="Arial" w:hAnsi="Arial"/>
          <w:sz w:val="20"/>
          <w:szCs w:val="20"/>
        </w:rPr>
        <w:t xml:space="preserve">3.3. При приемо-сдаточных испытаниях применяют двухступенчатый контроль согласно ГОСТ 23616-79, на соответствие требованиям, приведенным в </w:t>
      </w:r>
      <w:hyperlink w:anchor="sub_2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2.2.4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2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2.2.12-2.2.15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2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2.2.18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2.4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2.6</w:t>
        </w:r>
      </w:hyperlink>
      <w:r>
        <w:rPr>
          <w:rFonts w:cs="Arial" w:ascii="Arial" w:hAnsi="Arial"/>
          <w:sz w:val="20"/>
          <w:szCs w:val="20"/>
        </w:rPr>
        <w:t>, для чего от партии отбирают изделия в выборку в соответствии с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33"/>
      <w:bookmarkStart w:id="121" w:name="sub_33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2" w:name="sub_992"/>
      <w:bookmarkEnd w:id="12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992"/>
      <w:bookmarkStart w:id="124" w:name="sub_992"/>
      <w:bookmarkEnd w:id="1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┌────────────────────────┬───────────┬──────────┬──────────┬────────────┐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партии      │   Номер   │   Объем  │Приемочное│Браковочное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выборки  │  выборки │  число   │   число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          │     1     │    5     │    0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5     │    0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26 &gt;&gt;  90      │     2     │    5     │    1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&gt;&gt; 91 &gt;&gt; 200      │     1     │    8     │    0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8     │    1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└────────────────────────┴───────────┴──────────┴──────────┴────────────┘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5" w:name="sub_34"/>
      <w:bookmarkEnd w:id="125"/>
      <w:r>
        <w:rPr>
          <w:rFonts w:cs="Arial" w:ascii="Arial" w:hAnsi="Arial"/>
          <w:sz w:val="20"/>
          <w:szCs w:val="20"/>
        </w:rPr>
        <w:t xml:space="preserve">3.4. Периодическим испытаниям должны подвергаться изделия не менее раза в два года на соответствие требованиям всех пунктов настоящего стандарта, за исключением </w:t>
      </w:r>
      <w:hyperlink w:anchor="sub_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2.2.1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2.2.2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34"/>
      <w:bookmarkEnd w:id="126"/>
      <w:r>
        <w:rPr>
          <w:rFonts w:cs="Arial" w:ascii="Arial" w:hAnsi="Arial"/>
          <w:sz w:val="20"/>
          <w:szCs w:val="20"/>
        </w:rPr>
        <w:t>При постановке дверей на производство испытания должны проводиться на соответствие требованиям всех пунктов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35"/>
      <w:bookmarkEnd w:id="127"/>
      <w:r>
        <w:rPr>
          <w:rFonts w:cs="Arial" w:ascii="Arial" w:hAnsi="Arial"/>
          <w:sz w:val="20"/>
          <w:szCs w:val="20"/>
        </w:rPr>
        <w:t>3.5. При внесении изменений в конструкцию дверей или технологию изготовления проводят типовые испытания, объем которых определяет разработчик конструкторской и технологической документации.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35"/>
      <w:bookmarkStart w:id="129" w:name="sub_35"/>
      <w:bookmarkEnd w:id="1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0" w:name="sub_4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4.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1" w:name="sub_4"/>
      <w:bookmarkStart w:id="132" w:name="sub_4"/>
      <w:bookmarkEnd w:id="1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33" w:name="sub_41"/>
      <w:bookmarkEnd w:id="133"/>
      <w:r>
        <w:rPr>
          <w:rFonts w:cs="Arial" w:ascii="Arial" w:hAnsi="Arial"/>
          <w:sz w:val="20"/>
          <w:szCs w:val="20"/>
        </w:rPr>
        <w:t>4.1. Сопротивление теплопередаче дверей (</w:t>
      </w:r>
      <w:hyperlink w:anchor="sub_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2.2.1</w:t>
        </w:r>
      </w:hyperlink>
      <w:r>
        <w:rPr>
          <w:rFonts w:cs="Arial" w:ascii="Arial" w:hAnsi="Arial"/>
          <w:sz w:val="20"/>
          <w:szCs w:val="20"/>
        </w:rPr>
        <w:t>) определяют по ГОСТ 26254-84.</w:t>
      </w:r>
    </w:p>
    <w:p>
      <w:pPr>
        <w:pStyle w:val="Normal"/>
        <w:autoSpaceDE w:val="false"/>
        <w:ind w:firstLine="720"/>
        <w:jc w:val="both"/>
        <w:rPr/>
      </w:pPr>
      <w:bookmarkStart w:id="134" w:name="sub_41"/>
      <w:bookmarkStart w:id="135" w:name="sub_42"/>
      <w:bookmarkEnd w:id="134"/>
      <w:bookmarkEnd w:id="135"/>
      <w:r>
        <w:rPr>
          <w:rFonts w:cs="Arial" w:ascii="Arial" w:hAnsi="Arial"/>
          <w:sz w:val="20"/>
          <w:szCs w:val="20"/>
        </w:rPr>
        <w:t>4.2. Сопротивление воздухопроницаемости дверей (</w:t>
      </w:r>
      <w:hyperlink w:anchor="sub_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2.2.2</w:t>
        </w:r>
      </w:hyperlink>
      <w:r>
        <w:rPr>
          <w:rFonts w:cs="Arial" w:ascii="Arial" w:hAnsi="Arial"/>
          <w:sz w:val="20"/>
          <w:szCs w:val="20"/>
        </w:rPr>
        <w:t>) определяют по ГОСТ 25891-83.</w:t>
      </w:r>
    </w:p>
    <w:p>
      <w:pPr>
        <w:pStyle w:val="Normal"/>
        <w:autoSpaceDE w:val="false"/>
        <w:ind w:firstLine="720"/>
        <w:jc w:val="both"/>
        <w:rPr/>
      </w:pPr>
      <w:bookmarkStart w:id="136" w:name="sub_42"/>
      <w:bookmarkStart w:id="137" w:name="sub_43"/>
      <w:bookmarkEnd w:id="136"/>
      <w:bookmarkEnd w:id="137"/>
      <w:r>
        <w:rPr>
          <w:rFonts w:cs="Arial" w:ascii="Arial" w:hAnsi="Arial"/>
          <w:sz w:val="20"/>
          <w:szCs w:val="20"/>
        </w:rPr>
        <w:t>4.3. Двери на статические и ветровую нагрузки (</w:t>
      </w:r>
      <w:hyperlink w:anchor="sub_2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2.2.3</w:t>
        </w:r>
      </w:hyperlink>
      <w:r>
        <w:rPr>
          <w:rFonts w:cs="Arial" w:ascii="Arial" w:hAnsi="Arial"/>
          <w:sz w:val="20"/>
          <w:szCs w:val="20"/>
        </w:rPr>
        <w:t>) проверяют по программе и методике испытаний,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43"/>
      <w:bookmarkStart w:id="139" w:name="sub_44"/>
      <w:bookmarkEnd w:id="138"/>
      <w:bookmarkEnd w:id="139"/>
      <w:r>
        <w:rPr>
          <w:rFonts w:cs="Arial" w:ascii="Arial" w:hAnsi="Arial"/>
          <w:sz w:val="20"/>
          <w:szCs w:val="20"/>
        </w:rPr>
        <w:t>4.4. Работу подвижных соединений (п. 2.2.3) проверяют контрольным открыванием и закрыванием полотен дверей.</w:t>
      </w:r>
    </w:p>
    <w:p>
      <w:pPr>
        <w:pStyle w:val="Normal"/>
        <w:autoSpaceDE w:val="false"/>
        <w:ind w:firstLine="720"/>
        <w:jc w:val="both"/>
        <w:rPr/>
      </w:pPr>
      <w:bookmarkStart w:id="140" w:name="sub_44"/>
      <w:bookmarkStart w:id="141" w:name="sub_45"/>
      <w:bookmarkEnd w:id="140"/>
      <w:bookmarkEnd w:id="141"/>
      <w:r>
        <w:rPr>
          <w:rFonts w:cs="Arial" w:ascii="Arial" w:hAnsi="Arial"/>
          <w:sz w:val="20"/>
          <w:szCs w:val="20"/>
        </w:rPr>
        <w:t>4.5. Защитно-декоративное покрытие (</w:t>
      </w:r>
      <w:hyperlink w:anchor="sub_2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2.2.4</w:t>
        </w:r>
      </w:hyperlink>
      <w:r>
        <w:rPr>
          <w:rFonts w:cs="Arial" w:ascii="Arial" w:hAnsi="Arial"/>
          <w:sz w:val="20"/>
          <w:szCs w:val="20"/>
        </w:rPr>
        <w:t>) проверяют по ГОСТ 9.302-79 и ГОСТ 9.074-77.</w:t>
      </w:r>
    </w:p>
    <w:p>
      <w:pPr>
        <w:pStyle w:val="Normal"/>
        <w:autoSpaceDE w:val="false"/>
        <w:ind w:firstLine="720"/>
        <w:jc w:val="both"/>
        <w:rPr/>
      </w:pPr>
      <w:bookmarkStart w:id="142" w:name="sub_45"/>
      <w:bookmarkStart w:id="143" w:name="sub_46"/>
      <w:bookmarkEnd w:id="142"/>
      <w:bookmarkEnd w:id="143"/>
      <w:r>
        <w:rPr>
          <w:rFonts w:cs="Arial" w:ascii="Arial" w:hAnsi="Arial"/>
          <w:sz w:val="20"/>
          <w:szCs w:val="20"/>
        </w:rPr>
        <w:t>4.6. Геометрические размеры (</w:t>
      </w:r>
      <w:hyperlink w:anchor="sub_2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2.2.7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2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2.2.12-2.2.17</w:t>
        </w:r>
      </w:hyperlink>
      <w:r>
        <w:rPr>
          <w:rFonts w:cs="Arial" w:ascii="Arial" w:hAnsi="Arial"/>
          <w:sz w:val="20"/>
          <w:szCs w:val="20"/>
        </w:rPr>
        <w:t>) проверяют штангенциркулем ШЦ-III по ГОСТ 166-80, угломером по ГОСТ 5378-66, рулеткой II класса точности по ГОСТ 7502-80, щупом по ГОСТ 882-75* или шаблоном предприятия-изготовителя, утвержденным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46"/>
      <w:bookmarkStart w:id="145" w:name="sub_46"/>
      <w:bookmarkEnd w:id="1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6" w:name="sub_253012100"/>
      <w:bookmarkEnd w:id="146"/>
      <w:r>
        <w:rPr>
          <w:rFonts w:cs="Arial" w:ascii="Arial" w:hAnsi="Arial"/>
          <w:i/>
          <w:iCs/>
          <w:color w:val="800080"/>
          <w:sz w:val="20"/>
          <w:szCs w:val="20"/>
        </w:rPr>
        <w:t>См. ГОСТ 7502-98, введеный в действие постановлением Госстандарта РФ от 27 июля 1999 г. N 220-ст с 1 июля 2000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7" w:name="sub_253012100"/>
      <w:bookmarkStart w:id="148" w:name="sub_253012100"/>
      <w:bookmarkEnd w:id="14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166-80 постановлением Госстандарта СССР от 30 октября 1989 г. N 3253 с 1 января 1991 г. введен в действие ГОСТ 166-89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49" w:name="sub_47"/>
      <w:bookmarkEnd w:id="149"/>
      <w:r>
        <w:rPr>
          <w:rFonts w:cs="Arial" w:ascii="Arial" w:hAnsi="Arial"/>
          <w:sz w:val="20"/>
          <w:szCs w:val="20"/>
        </w:rPr>
        <w:t>4.7. Качество поверхностей профилей после механической обработки (</w:t>
      </w:r>
      <w:hyperlink w:anchor="sub_22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2.2.18</w:t>
        </w:r>
      </w:hyperlink>
      <w:r>
        <w:rPr>
          <w:rFonts w:cs="Arial" w:ascii="Arial" w:hAnsi="Arial"/>
          <w:sz w:val="20"/>
          <w:szCs w:val="20"/>
        </w:rPr>
        <w:t>) проверяют методом сравнения с эталонами шероховатости по ГОСТ 9378-75.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47"/>
      <w:bookmarkStart w:id="151" w:name="sub_47"/>
      <w:bookmarkEnd w:id="1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2" w:name="sub_253013376"/>
      <w:bookmarkEnd w:id="152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9378-75 постановлением Госстандарта РФ от 7 февраля 1996 г. N 54 с 1 января 1997 г. введен в действие ГОСТ 9378-93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3" w:name="sub_253013376"/>
      <w:bookmarkStart w:id="154" w:name="sub_253013376"/>
      <w:bookmarkEnd w:id="15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55" w:name="sub_48"/>
      <w:bookmarkEnd w:id="155"/>
      <w:r>
        <w:rPr>
          <w:rFonts w:cs="Arial" w:ascii="Arial" w:hAnsi="Arial"/>
          <w:sz w:val="20"/>
          <w:szCs w:val="20"/>
        </w:rPr>
        <w:t>4.8. Наличие уплотнительных прокладок (</w:t>
      </w:r>
      <w:hyperlink w:anchor="sub_22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2.2.19</w:t>
        </w:r>
      </w:hyperlink>
      <w:r>
        <w:rPr>
          <w:rFonts w:cs="Arial" w:ascii="Arial" w:hAnsi="Arial"/>
          <w:sz w:val="20"/>
          <w:szCs w:val="20"/>
        </w:rPr>
        <w:t>) проверяют визуально.</w:t>
      </w:r>
    </w:p>
    <w:p>
      <w:pPr>
        <w:pStyle w:val="Normal"/>
        <w:autoSpaceDE w:val="false"/>
        <w:ind w:firstLine="720"/>
        <w:jc w:val="both"/>
        <w:rPr/>
      </w:pPr>
      <w:bookmarkStart w:id="156" w:name="sub_48"/>
      <w:bookmarkStart w:id="157" w:name="sub_49"/>
      <w:bookmarkEnd w:id="156"/>
      <w:bookmarkEnd w:id="157"/>
      <w:r>
        <w:rPr>
          <w:rFonts w:cs="Arial" w:ascii="Arial" w:hAnsi="Arial"/>
          <w:sz w:val="20"/>
          <w:szCs w:val="20"/>
        </w:rPr>
        <w:t>4.9. Плотность прижатия уплотнительных прокладок к притворам (</w:t>
      </w:r>
      <w:hyperlink w:anchor="sub_22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2.2.20</w:t>
        </w:r>
      </w:hyperlink>
      <w:r>
        <w:rPr>
          <w:rFonts w:cs="Arial" w:ascii="Arial" w:hAnsi="Arial"/>
          <w:sz w:val="20"/>
          <w:szCs w:val="20"/>
        </w:rPr>
        <w:t>) проверяют по наличию непрерывного следа, оставленного красящим веществом, наносимым на поверхность уплотнителя.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49"/>
      <w:bookmarkEnd w:id="158"/>
      <w:r>
        <w:rPr>
          <w:rFonts w:cs="Arial" w:ascii="Arial" w:hAnsi="Arial"/>
          <w:sz w:val="20"/>
          <w:szCs w:val="20"/>
        </w:rPr>
        <w:t>В качестве красящего вещества следует применять мел по ГОСТ 12085-73, тальк по ГОСТ 19729-74 или другие вещества, не повреждающие конструкцию и легко удаляемые после проведения контроля.</w:t>
      </w:r>
    </w:p>
    <w:p>
      <w:pPr>
        <w:pStyle w:val="Normal"/>
        <w:autoSpaceDE w:val="false"/>
        <w:ind w:firstLine="720"/>
        <w:jc w:val="both"/>
        <w:rPr/>
      </w:pPr>
      <w:bookmarkStart w:id="159" w:name="sub_410"/>
      <w:bookmarkEnd w:id="159"/>
      <w:r>
        <w:rPr>
          <w:rFonts w:cs="Arial" w:ascii="Arial" w:hAnsi="Arial"/>
          <w:sz w:val="20"/>
          <w:szCs w:val="20"/>
        </w:rPr>
        <w:t>4.10. Соответствие марок и качество материалов (</w:t>
      </w:r>
      <w:hyperlink w:anchor="sub_2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2.3.1-2.3.10</w:t>
        </w:r>
      </w:hyperlink>
      <w:r>
        <w:rPr>
          <w:rFonts w:cs="Arial" w:ascii="Arial" w:hAnsi="Arial"/>
          <w:sz w:val="20"/>
          <w:szCs w:val="20"/>
        </w:rPr>
        <w:t>) проверяют по сертификатам предприятий-изготовителей.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410"/>
      <w:bookmarkStart w:id="161" w:name="sub_410"/>
      <w:bookmarkEnd w:id="1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5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5.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5"/>
      <w:bookmarkStart w:id="164" w:name="sub_5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51"/>
      <w:bookmarkEnd w:id="165"/>
      <w:r>
        <w:rPr>
          <w:rFonts w:cs="Arial" w:ascii="Arial" w:hAnsi="Arial"/>
          <w:sz w:val="20"/>
          <w:szCs w:val="20"/>
        </w:rPr>
        <w:t>5.1. Транспортирование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51"/>
      <w:bookmarkStart w:id="167" w:name="sub_511"/>
      <w:bookmarkEnd w:id="166"/>
      <w:bookmarkEnd w:id="167"/>
      <w:r>
        <w:rPr>
          <w:rFonts w:cs="Arial" w:ascii="Arial" w:hAnsi="Arial"/>
          <w:sz w:val="20"/>
          <w:szCs w:val="20"/>
        </w:rPr>
        <w:t>5.1.1. Изделия транспортируют всеми видами транспорта в соответствии с Правилами перевозок грузов, действующими на данном виде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511"/>
      <w:bookmarkStart w:id="169" w:name="sub_512"/>
      <w:bookmarkEnd w:id="168"/>
      <w:bookmarkEnd w:id="169"/>
      <w:r>
        <w:rPr>
          <w:rFonts w:cs="Arial" w:ascii="Arial" w:hAnsi="Arial"/>
          <w:sz w:val="20"/>
          <w:szCs w:val="20"/>
        </w:rPr>
        <w:t>5.1.2. Размещение и крепление грузовых мест на железнодорожном транспорте должно производиться в полном соответствии с "Техническими условиями погрузки и крепления грузов", утвержденными Министерством путей сообщения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0" w:name="sub_512"/>
      <w:bookmarkStart w:id="171" w:name="sub_52"/>
      <w:bookmarkEnd w:id="170"/>
      <w:bookmarkEnd w:id="171"/>
      <w:r>
        <w:rPr>
          <w:rFonts w:cs="Arial" w:ascii="Arial" w:hAnsi="Arial"/>
          <w:sz w:val="20"/>
          <w:szCs w:val="20"/>
        </w:rPr>
        <w:t>5.2. Хранение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52"/>
      <w:bookmarkEnd w:id="172"/>
      <w:r>
        <w:rPr>
          <w:rFonts w:cs="Arial" w:ascii="Arial" w:hAnsi="Arial"/>
          <w:sz w:val="20"/>
          <w:szCs w:val="20"/>
        </w:rPr>
        <w:t>Изделия должны храниться в сухих вентилируемых помещениях на деревянных подкладках, рассортированными по типам и размерам. Между изделиями, уложенными в штабели, должны быть деревянные прокладки.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3" w:name="sub_6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6.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4" w:name="sub_6"/>
      <w:bookmarkStart w:id="175" w:name="sub_6"/>
      <w:bookmarkEnd w:id="1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6" w:name="sub_61"/>
      <w:bookmarkEnd w:id="176"/>
      <w:r>
        <w:rPr>
          <w:rFonts w:cs="Arial" w:ascii="Arial" w:hAnsi="Arial"/>
          <w:sz w:val="20"/>
          <w:szCs w:val="20"/>
        </w:rPr>
        <w:t>6.1. Элементы конструкций дверей и детали крепления из алюминиевого сплава в местах примыканий к кирпичной кладке, бетону, штукатурке, стали и т.п. должны быть защищены от коррозии согласно указаний СНиП 2.03.11-85.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61"/>
      <w:bookmarkStart w:id="178" w:name="sub_62"/>
      <w:bookmarkEnd w:id="177"/>
      <w:bookmarkEnd w:id="178"/>
      <w:r>
        <w:rPr>
          <w:rFonts w:cs="Arial" w:ascii="Arial" w:hAnsi="Arial"/>
          <w:sz w:val="20"/>
          <w:szCs w:val="20"/>
        </w:rPr>
        <w:t>6.2. Эксплуатация дверей - согласно требованиям паспорта и инструкции по монтажу и эксплуатации.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62"/>
      <w:bookmarkStart w:id="180" w:name="sub_62"/>
      <w:bookmarkEnd w:id="1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1" w:name="sub_7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7.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2" w:name="sub_7"/>
      <w:bookmarkStart w:id="183" w:name="sub_7"/>
      <w:bookmarkEnd w:id="1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Гарантийный срок эксплуатации устанавливается в стандартах или нормативно-технической документации на конструкции конкретных типов.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4" w:name="sub_1000"/>
      <w:bookmarkEnd w:id="18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5" w:name="sub_1000"/>
      <w:bookmarkEnd w:id="185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Схемы приложения нагрузок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28600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"Схемы приложения нагрузок"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6" w:name="sub_2000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7" w:name="sub_2000"/>
      <w:bookmarkEnd w:id="187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Схемы размещения подкладок под стекло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174307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"Схемы размещения подкладок под стекло"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2007-02-05T18:43:00Z</dcterms:created>
  <dc:creator>Виктор</dc:creator>
  <dc:description/>
  <dc:language>ru-RU</dc:language>
  <cp:lastModifiedBy>Виктор</cp:lastModifiedBy>
  <dcterms:modified xsi:type="dcterms:W3CDTF">2007-02-05T18:43:00Z</dcterms:modified>
  <cp:revision>2</cp:revision>
  <dc:subject/>
  <dc:title/>
</cp:coreProperties>
</file>