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85" w:rsidRPr="002C7A85" w:rsidRDefault="002C7A85" w:rsidP="002C7A85">
      <w:pPr>
        <w:autoSpaceDE w:val="0"/>
        <w:autoSpaceDN w:val="0"/>
        <w:adjustRightInd w:val="0"/>
        <w:spacing w:after="0" w:line="240" w:lineRule="auto"/>
        <w:ind w:left="139" w:firstLine="139"/>
        <w:jc w:val="both"/>
        <w:rPr>
          <w:rFonts w:ascii="Arial" w:hAnsi="Arial" w:cs="Arial"/>
          <w:i/>
          <w:iCs/>
          <w:sz w:val="20"/>
          <w:szCs w:val="20"/>
        </w:rPr>
      </w:pPr>
      <w:bookmarkStart w:id="0" w:name="sub_176502348"/>
      <w:r w:rsidRPr="002C7A85">
        <w:rPr>
          <w:rFonts w:ascii="Arial" w:hAnsi="Arial" w:cs="Arial"/>
          <w:i/>
          <w:iCs/>
          <w:sz w:val="20"/>
          <w:szCs w:val="20"/>
        </w:rPr>
        <w:t>В настоящий ГОСТ внесено Изменение N 1, утвержденное постановлением Госстроя РФ от 4 декабря 2000 г. N 115</w:t>
      </w:r>
    </w:p>
    <w:bookmarkEnd w:id="0"/>
    <w:p w:rsidR="002C7A85" w:rsidRPr="002C7A85" w:rsidRDefault="002C7A85" w:rsidP="002C7A85">
      <w:pPr>
        <w:autoSpaceDE w:val="0"/>
        <w:autoSpaceDN w:val="0"/>
        <w:adjustRightInd w:val="0"/>
        <w:spacing w:after="0" w:line="240" w:lineRule="auto"/>
        <w:ind w:left="139" w:firstLine="139"/>
        <w:jc w:val="both"/>
        <w:rPr>
          <w:rFonts w:ascii="Arial" w:hAnsi="Arial" w:cs="Arial"/>
          <w:i/>
          <w:iCs/>
          <w:sz w:val="20"/>
          <w:szCs w:val="20"/>
        </w:rPr>
      </w:pPr>
      <w:r w:rsidRPr="002C7A85">
        <w:rPr>
          <w:rFonts w:ascii="Arial" w:hAnsi="Arial" w:cs="Arial"/>
          <w:i/>
          <w:iCs/>
          <w:sz w:val="20"/>
          <w:szCs w:val="20"/>
        </w:rPr>
        <w:t>См. текст ГО</w:t>
      </w:r>
      <w:proofErr w:type="gramStart"/>
      <w:r w:rsidRPr="002C7A85">
        <w:rPr>
          <w:rFonts w:ascii="Arial" w:hAnsi="Arial" w:cs="Arial"/>
          <w:i/>
          <w:iCs/>
          <w:sz w:val="20"/>
          <w:szCs w:val="20"/>
        </w:rPr>
        <w:t>СТ в пр</w:t>
      </w:r>
      <w:proofErr w:type="gramEnd"/>
      <w:r w:rsidRPr="002C7A85">
        <w:rPr>
          <w:rFonts w:ascii="Arial" w:hAnsi="Arial" w:cs="Arial"/>
          <w:i/>
          <w:iCs/>
          <w:sz w:val="20"/>
          <w:szCs w:val="20"/>
        </w:rPr>
        <w:t>едыдущей редакции</w:t>
      </w:r>
    </w:p>
    <w:p w:rsidR="002C7A85" w:rsidRPr="002C7A85" w:rsidRDefault="002C7A85" w:rsidP="002C7A85">
      <w:pPr>
        <w:autoSpaceDE w:val="0"/>
        <w:autoSpaceDN w:val="0"/>
        <w:adjustRightInd w:val="0"/>
        <w:spacing w:after="0" w:line="240" w:lineRule="auto"/>
        <w:jc w:val="both"/>
        <w:rPr>
          <w:rFonts w:ascii="Arial" w:hAnsi="Arial" w:cs="Arial"/>
          <w:i/>
          <w:iCs/>
          <w:sz w:val="20"/>
          <w:szCs w:val="20"/>
        </w:rPr>
      </w:pPr>
    </w:p>
    <w:p w:rsidR="002C7A85" w:rsidRPr="002C7A85" w:rsidRDefault="002C7A85" w:rsidP="002C7A85">
      <w:pPr>
        <w:autoSpaceDE w:val="0"/>
        <w:autoSpaceDN w:val="0"/>
        <w:adjustRightInd w:val="0"/>
        <w:spacing w:before="108" w:after="108" w:line="240" w:lineRule="auto"/>
        <w:jc w:val="center"/>
        <w:outlineLvl w:val="0"/>
        <w:rPr>
          <w:rFonts w:ascii="Arial" w:hAnsi="Arial" w:cs="Arial"/>
          <w:b/>
          <w:bCs/>
          <w:sz w:val="20"/>
          <w:szCs w:val="20"/>
        </w:rPr>
      </w:pPr>
      <w:r w:rsidRPr="002C7A85">
        <w:rPr>
          <w:rFonts w:ascii="Arial" w:hAnsi="Arial" w:cs="Arial"/>
          <w:b/>
          <w:bCs/>
          <w:sz w:val="20"/>
          <w:szCs w:val="20"/>
        </w:rPr>
        <w:t>Государственный стандарт СССР ГОСТ 23735-79</w:t>
      </w:r>
      <w:r w:rsidRPr="002C7A85">
        <w:rPr>
          <w:rFonts w:ascii="Arial" w:hAnsi="Arial" w:cs="Arial"/>
          <w:b/>
          <w:bCs/>
          <w:sz w:val="20"/>
          <w:szCs w:val="20"/>
        </w:rPr>
        <w:br/>
        <w:t>"Смеси песчано-гравийные для строительных работ. Технические условия"</w:t>
      </w:r>
      <w:r w:rsidRPr="002C7A85">
        <w:rPr>
          <w:rFonts w:ascii="Arial" w:hAnsi="Arial" w:cs="Arial"/>
          <w:b/>
          <w:bCs/>
          <w:sz w:val="20"/>
          <w:szCs w:val="20"/>
        </w:rPr>
        <w:br/>
        <w:t>(утв. постановлением Госстроя СССР от 22 июня 1979 г. N 92)</w:t>
      </w:r>
      <w:r w:rsidRPr="002C7A85">
        <w:rPr>
          <w:rFonts w:ascii="Arial" w:hAnsi="Arial" w:cs="Arial"/>
          <w:b/>
          <w:bCs/>
          <w:sz w:val="20"/>
          <w:szCs w:val="20"/>
        </w:rPr>
        <w:br/>
        <w:t>(с изменениями от 4 декабря 2000 г.)</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jc w:val="right"/>
        <w:rPr>
          <w:rFonts w:ascii="Arial" w:hAnsi="Arial" w:cs="Arial"/>
          <w:sz w:val="20"/>
          <w:szCs w:val="20"/>
        </w:rPr>
      </w:pPr>
      <w:r w:rsidRPr="002C7A85">
        <w:rPr>
          <w:rFonts w:ascii="Arial" w:hAnsi="Arial" w:cs="Arial"/>
          <w:sz w:val="20"/>
          <w:szCs w:val="20"/>
        </w:rPr>
        <w:t>Введен в действие с 1 июля 1980 г.</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w:t>
      </w:r>
      <w:hyperlink w:anchor="sub_100" w:history="1">
        <w:r w:rsidRPr="002C7A85">
          <w:rPr>
            <w:rFonts w:ascii="Courier New" w:hAnsi="Courier New" w:cs="Courier New"/>
            <w:noProof/>
            <w:sz w:val="20"/>
            <w:szCs w:val="20"/>
            <w:u w:val="single"/>
          </w:rPr>
          <w:t>1. Технические требования</w:t>
        </w:r>
      </w:hyperlink>
      <w:r w:rsidRPr="002C7A85">
        <w:rPr>
          <w:rFonts w:ascii="Courier New" w:hAnsi="Courier New" w:cs="Courier New"/>
          <w:noProof/>
          <w:sz w:val="20"/>
          <w:szCs w:val="20"/>
        </w:rPr>
        <w:t xml:space="preserve">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w:t>
      </w:r>
      <w:hyperlink w:anchor="sub_200" w:history="1">
        <w:r w:rsidRPr="002C7A85">
          <w:rPr>
            <w:rFonts w:ascii="Courier New" w:hAnsi="Courier New" w:cs="Courier New"/>
            <w:noProof/>
            <w:sz w:val="20"/>
            <w:szCs w:val="20"/>
            <w:u w:val="single"/>
          </w:rPr>
          <w:t>2. Правила приемки</w:t>
        </w:r>
      </w:hyperlink>
      <w:r w:rsidRPr="002C7A85">
        <w:rPr>
          <w:rFonts w:ascii="Courier New" w:hAnsi="Courier New" w:cs="Courier New"/>
          <w:noProof/>
          <w:sz w:val="20"/>
          <w:szCs w:val="20"/>
        </w:rPr>
        <w:t xml:space="preserve">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w:t>
      </w:r>
      <w:hyperlink w:anchor="sub_300" w:history="1">
        <w:r w:rsidRPr="002C7A85">
          <w:rPr>
            <w:rFonts w:ascii="Courier New" w:hAnsi="Courier New" w:cs="Courier New"/>
            <w:noProof/>
            <w:sz w:val="20"/>
            <w:szCs w:val="20"/>
            <w:u w:val="single"/>
          </w:rPr>
          <w:t>3. Методы испытаний</w:t>
        </w:r>
      </w:hyperlink>
      <w:r w:rsidRPr="002C7A85">
        <w:rPr>
          <w:rFonts w:ascii="Courier New" w:hAnsi="Courier New" w:cs="Courier New"/>
          <w:noProof/>
          <w:sz w:val="20"/>
          <w:szCs w:val="20"/>
        </w:rPr>
        <w:t xml:space="preserve">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w:t>
      </w:r>
      <w:hyperlink w:anchor="sub_400" w:history="1">
        <w:r w:rsidRPr="002C7A85">
          <w:rPr>
            <w:rFonts w:ascii="Courier New" w:hAnsi="Courier New" w:cs="Courier New"/>
            <w:noProof/>
            <w:sz w:val="20"/>
            <w:szCs w:val="20"/>
            <w:u w:val="single"/>
          </w:rPr>
          <w:t>4. Маркировка, транспортирование и хранение</w:t>
        </w:r>
      </w:hyperlink>
      <w:r w:rsidRPr="002C7A85">
        <w:rPr>
          <w:rFonts w:ascii="Courier New" w:hAnsi="Courier New" w:cs="Courier New"/>
          <w:noProof/>
          <w:sz w:val="20"/>
          <w:szCs w:val="20"/>
        </w:rPr>
        <w:t xml:space="preserve">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w:t>
      </w:r>
      <w:hyperlink w:anchor="sub_500" w:history="1">
        <w:r w:rsidRPr="002C7A85">
          <w:rPr>
            <w:rFonts w:ascii="Courier New" w:hAnsi="Courier New" w:cs="Courier New"/>
            <w:noProof/>
            <w:sz w:val="20"/>
            <w:szCs w:val="20"/>
            <w:u w:val="single"/>
          </w:rPr>
          <w:t>5. Гарантия поставщика</w:t>
        </w:r>
      </w:hyperlink>
      <w:r w:rsidRPr="002C7A85">
        <w:rPr>
          <w:rFonts w:ascii="Courier New" w:hAnsi="Courier New" w:cs="Courier New"/>
          <w:noProof/>
          <w:sz w:val="20"/>
          <w:szCs w:val="20"/>
        </w:rPr>
        <w:t xml:space="preserve">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Несоблюдение стандарта преследуется по закону</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Настоящий стандарт распространяется на природные и обогащенные песчано-гравийные смеси, применяемые:</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proofErr w:type="gramStart"/>
      <w:r w:rsidRPr="002C7A85">
        <w:rPr>
          <w:rFonts w:ascii="Arial" w:hAnsi="Arial" w:cs="Arial"/>
          <w:sz w:val="20"/>
          <w:szCs w:val="20"/>
        </w:rPr>
        <w:t>природные - для устройства дорожных покрытий, верхнего слоя оснований под покрытия, для дренирующих слоев и в других целях в дорожном строительстве в соответствии с требованиями норм и правил на строительство автомобильных дорог;</w:t>
      </w:r>
      <w:proofErr w:type="gramEnd"/>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обогащенные (получаемые из природных песчано-гравийных смесей путем обогащения) - в соответствии с требованиями строительных норм и правил на соответствующие виды строительных работ.</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Стандарт не распространяется на природные песчано-гравийные смеси, используемые в качестве полуфабриката для последующей переработки потребителями.</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2C7A85">
        <w:rPr>
          <w:rFonts w:ascii="Arial" w:hAnsi="Arial" w:cs="Arial"/>
          <w:b/>
          <w:bCs/>
          <w:sz w:val="20"/>
          <w:szCs w:val="20"/>
        </w:rPr>
        <w:t>1. Технические требования</w:t>
      </w:r>
    </w:p>
    <w:bookmarkEnd w:id="1"/>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 w:name="sub_11"/>
      <w:r w:rsidRPr="002C7A85">
        <w:rPr>
          <w:rFonts w:ascii="Arial" w:hAnsi="Arial" w:cs="Arial"/>
          <w:sz w:val="20"/>
          <w:szCs w:val="20"/>
        </w:rPr>
        <w:t>1.1. Песчано-гравийные смеси характеризуют:</w:t>
      </w:r>
    </w:p>
    <w:bookmarkEnd w:id="2"/>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содержанием гравия и песка в смеси;</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наибольшей крупностью зерен гравия;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показателями, принятыми для оценки гравия по ГОСТ 8267-93 (зерновым составом, прочностью, содержанием зерен слабых пород, морозостойкостью, содержанием пылевидных, глинистых и илистых частиц, глины в комках и минералого-петрографическим составом);</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показателями, принятыми для оценки песка по ГОСТ 8736-93 (зерновым составом и модулем крупности, содержанием пылевидных, глинистых и илистых частиц, в том числе глины в комках, содержанием органических примесей и минералого-петрографическим составом).</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 w:name="sub_12"/>
      <w:r w:rsidRPr="002C7A85">
        <w:rPr>
          <w:rFonts w:ascii="Arial" w:hAnsi="Arial" w:cs="Arial"/>
          <w:sz w:val="20"/>
          <w:szCs w:val="20"/>
        </w:rPr>
        <w:t>1.2. В природной песчано-гравийной смеси содержание зерен гравия размером более 5 мм должно быть не менее 10% и не более 95% по массе.</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4" w:name="sub_13"/>
      <w:bookmarkEnd w:id="3"/>
      <w:r w:rsidRPr="002C7A85">
        <w:rPr>
          <w:rFonts w:ascii="Arial" w:hAnsi="Arial" w:cs="Arial"/>
          <w:sz w:val="20"/>
          <w:szCs w:val="20"/>
        </w:rPr>
        <w:t>1.3. Обогащенная песчано-гравийная смесь в зависимости от содержания зерен гравия подразделяется на пять групп:</w:t>
      </w:r>
    </w:p>
    <w:bookmarkEnd w:id="4"/>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от               15                до                25%</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св.               25                 "                35%</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                35                 "                50%</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                50                 "                65%</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xml:space="preserve">        "                65                 "                75%</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 xml:space="preserve">Допускается поставка обогащенной </w:t>
      </w:r>
      <w:proofErr w:type="spellStart"/>
      <w:r w:rsidRPr="002C7A85">
        <w:rPr>
          <w:rFonts w:ascii="Arial" w:hAnsi="Arial" w:cs="Arial"/>
          <w:sz w:val="20"/>
          <w:szCs w:val="20"/>
        </w:rPr>
        <w:t>песчано-гравийно-щебеночной</w:t>
      </w:r>
      <w:proofErr w:type="spellEnd"/>
      <w:r w:rsidRPr="002C7A85">
        <w:rPr>
          <w:rFonts w:ascii="Arial" w:hAnsi="Arial" w:cs="Arial"/>
          <w:sz w:val="20"/>
          <w:szCs w:val="20"/>
        </w:rPr>
        <w:t xml:space="preserve"> смеси. При этом щебень включается в гравийную составляющую песчано-гравийной смеси.</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5" w:name="sub_14"/>
      <w:r w:rsidRPr="002C7A85">
        <w:rPr>
          <w:rFonts w:ascii="Arial" w:hAnsi="Arial" w:cs="Arial"/>
          <w:sz w:val="20"/>
          <w:szCs w:val="20"/>
        </w:rPr>
        <w:t xml:space="preserve">1.4. Наибольшая </w:t>
      </w:r>
      <w:proofErr w:type="spellStart"/>
      <w:r w:rsidRPr="002C7A85">
        <w:rPr>
          <w:rFonts w:ascii="Arial" w:hAnsi="Arial" w:cs="Arial"/>
          <w:sz w:val="20"/>
          <w:szCs w:val="20"/>
        </w:rPr>
        <w:t>групность</w:t>
      </w:r>
      <w:proofErr w:type="spellEnd"/>
      <w:r w:rsidRPr="002C7A85">
        <w:rPr>
          <w:rFonts w:ascii="Arial" w:hAnsi="Arial" w:cs="Arial"/>
          <w:sz w:val="20"/>
          <w:szCs w:val="20"/>
        </w:rPr>
        <w:t xml:space="preserve"> зерен гравия (</w:t>
      </w:r>
      <w:proofErr w:type="spellStart"/>
      <w:r w:rsidRPr="002C7A85">
        <w:rPr>
          <w:rFonts w:ascii="Arial" w:hAnsi="Arial" w:cs="Arial"/>
          <w:sz w:val="20"/>
          <w:szCs w:val="20"/>
        </w:rPr>
        <w:t>D_наиб</w:t>
      </w:r>
      <w:proofErr w:type="spellEnd"/>
      <w:r w:rsidRPr="002C7A85">
        <w:rPr>
          <w:rFonts w:ascii="Arial" w:hAnsi="Arial" w:cs="Arial"/>
          <w:sz w:val="20"/>
          <w:szCs w:val="20"/>
        </w:rPr>
        <w:t>) в природной песчано-гравийной смеси должна быть не менее 10 мм и не более 70 мм.</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6" w:name="sub_15"/>
      <w:bookmarkEnd w:id="5"/>
      <w:r w:rsidRPr="002C7A85">
        <w:rPr>
          <w:rFonts w:ascii="Arial" w:hAnsi="Arial" w:cs="Arial"/>
          <w:sz w:val="20"/>
          <w:szCs w:val="20"/>
        </w:rPr>
        <w:t>1.5. Обогащенная песчано-гравийная смесь должна иметь зерна гравия наибольшей крупности (</w:t>
      </w:r>
      <w:proofErr w:type="spellStart"/>
      <w:r w:rsidRPr="002C7A85">
        <w:rPr>
          <w:rFonts w:ascii="Arial" w:hAnsi="Arial" w:cs="Arial"/>
          <w:sz w:val="20"/>
          <w:szCs w:val="20"/>
        </w:rPr>
        <w:t>D_наиб</w:t>
      </w:r>
      <w:proofErr w:type="spellEnd"/>
      <w:r w:rsidRPr="002C7A85">
        <w:rPr>
          <w:rFonts w:ascii="Arial" w:hAnsi="Arial" w:cs="Arial"/>
          <w:sz w:val="20"/>
          <w:szCs w:val="20"/>
        </w:rPr>
        <w:t>) одного из следующих значений: 10; 20; 40 или 70 мм.</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7" w:name="sub_16"/>
      <w:bookmarkEnd w:id="6"/>
      <w:r w:rsidRPr="002C7A85">
        <w:rPr>
          <w:rFonts w:ascii="Arial" w:hAnsi="Arial" w:cs="Arial"/>
          <w:sz w:val="20"/>
          <w:szCs w:val="20"/>
        </w:rPr>
        <w:t>1.6. По соглашению сторон допускается поставка песчано-гравийной смеси, с зернами гравия крупностью свыше 70 мм, но не более 150 мм.</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8" w:name="sub_17"/>
      <w:bookmarkEnd w:id="7"/>
      <w:r w:rsidRPr="002C7A85">
        <w:rPr>
          <w:rFonts w:ascii="Arial" w:hAnsi="Arial" w:cs="Arial"/>
          <w:sz w:val="20"/>
          <w:szCs w:val="20"/>
        </w:rPr>
        <w:lastRenderedPageBreak/>
        <w:t xml:space="preserve">1.7. Зерновой состав гравия, входящего в состав природной песчано-гравийной смеси, должен отвечать требованиям, указанным в </w:t>
      </w:r>
      <w:hyperlink w:anchor="sub_7771" w:history="1">
        <w:r w:rsidRPr="002C7A85">
          <w:rPr>
            <w:rFonts w:ascii="Arial" w:hAnsi="Arial" w:cs="Arial"/>
            <w:sz w:val="20"/>
            <w:szCs w:val="20"/>
            <w:u w:val="single"/>
          </w:rPr>
          <w:t>табл.1.</w:t>
        </w:r>
      </w:hyperlink>
    </w:p>
    <w:bookmarkEnd w:id="8"/>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jc w:val="right"/>
        <w:rPr>
          <w:rFonts w:ascii="Arial" w:hAnsi="Arial" w:cs="Arial"/>
          <w:sz w:val="20"/>
          <w:szCs w:val="20"/>
        </w:rPr>
      </w:pPr>
      <w:bookmarkStart w:id="9" w:name="sub_7771"/>
      <w:r w:rsidRPr="002C7A85">
        <w:rPr>
          <w:rFonts w:ascii="Arial" w:hAnsi="Arial" w:cs="Arial"/>
          <w:b/>
          <w:bCs/>
          <w:sz w:val="20"/>
          <w:szCs w:val="20"/>
        </w:rPr>
        <w:t>Таблица 1</w:t>
      </w:r>
    </w:p>
    <w:bookmarkEnd w:id="9"/>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Размер контрольных сит, мм       │    D_наиб     │    2D_наиб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│Полный остаток на ситах по массе, %    │     0-15      │       0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                                       │               │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0" w:name="sub_18"/>
      <w:r w:rsidRPr="002C7A85">
        <w:rPr>
          <w:rFonts w:ascii="Arial" w:hAnsi="Arial" w:cs="Arial"/>
          <w:sz w:val="20"/>
          <w:szCs w:val="20"/>
        </w:rPr>
        <w:t xml:space="preserve">1.8. Зерновой состав гравия, входящего в состав обогащенной песчано-гравийной смеси, должен отвечать требованиям, указанным в </w:t>
      </w:r>
      <w:hyperlink w:anchor="sub_7772" w:history="1">
        <w:r w:rsidRPr="002C7A85">
          <w:rPr>
            <w:rFonts w:ascii="Arial" w:hAnsi="Arial" w:cs="Arial"/>
            <w:sz w:val="20"/>
            <w:szCs w:val="20"/>
            <w:u w:val="single"/>
          </w:rPr>
          <w:t>табл.2.</w:t>
        </w:r>
      </w:hyperlink>
    </w:p>
    <w:bookmarkEnd w:id="10"/>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jc w:val="right"/>
        <w:rPr>
          <w:rFonts w:ascii="Arial" w:hAnsi="Arial" w:cs="Arial"/>
          <w:sz w:val="20"/>
          <w:szCs w:val="20"/>
        </w:rPr>
      </w:pPr>
      <w:bookmarkStart w:id="11" w:name="sub_7772"/>
      <w:r w:rsidRPr="002C7A85">
        <w:rPr>
          <w:rFonts w:ascii="Arial" w:hAnsi="Arial" w:cs="Arial"/>
          <w:b/>
          <w:bCs/>
          <w:sz w:val="20"/>
          <w:szCs w:val="20"/>
        </w:rPr>
        <w:t>Таблица 2</w:t>
      </w:r>
    </w:p>
    <w:bookmarkEnd w:id="11"/>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roofErr w:type="gramStart"/>
      <w:r w:rsidRPr="002C7A85">
        <w:rPr>
          <w:rFonts w:ascii="Courier New" w:hAnsi="Courier New" w:cs="Courier New"/>
          <w:noProof/>
          <w:sz w:val="20"/>
          <w:szCs w:val="20"/>
        </w:rPr>
        <w:t>│ Размер контрольных сит, мм │ 0,5(D_наим + │   D_наиб    │ 1,25D_наиб  │</w:t>
      </w:r>
      <w:proofErr w:type="gramEnd"/>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roofErr w:type="gramStart"/>
      <w:r w:rsidRPr="002C7A85">
        <w:rPr>
          <w:rFonts w:ascii="Courier New" w:hAnsi="Courier New" w:cs="Courier New"/>
          <w:noProof/>
          <w:sz w:val="20"/>
          <w:szCs w:val="20"/>
        </w:rPr>
        <w:t>│                            │   D_наиб)    │             │             │</w:t>
      </w:r>
      <w:proofErr w:type="gramEnd"/>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│Полный остаток на  ситах  по│    40-80     │    0-10     │      0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│массе, %                    │              │             │             │</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r w:rsidRPr="002C7A85">
        <w:rPr>
          <w:rFonts w:ascii="Courier New" w:hAnsi="Courier New" w:cs="Courier New"/>
          <w:noProof/>
          <w:sz w:val="20"/>
          <w:szCs w:val="20"/>
        </w:rPr>
        <w:t>└────────────────────────────┴──────────────┴─────────────┴─────────────┘</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2" w:name="sub_19"/>
      <w:r w:rsidRPr="002C7A85">
        <w:rPr>
          <w:rFonts w:ascii="Arial" w:hAnsi="Arial" w:cs="Arial"/>
          <w:sz w:val="20"/>
          <w:szCs w:val="20"/>
        </w:rPr>
        <w:t>1.9. Прочность гравия, входящего в состав природной и обогащенной песчано-гравийной смеси, содержание в нем зерен слабых пород и морозостойкость должны отвечать требованиям ГОСТ 8267-93.</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3" w:name="sub_110"/>
      <w:bookmarkEnd w:id="12"/>
      <w:r w:rsidRPr="002C7A85">
        <w:rPr>
          <w:rFonts w:ascii="Arial" w:hAnsi="Arial" w:cs="Arial"/>
          <w:sz w:val="20"/>
          <w:szCs w:val="20"/>
        </w:rPr>
        <w:t>1.10.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bookmarkEnd w:id="13"/>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Пески, входящие в состав обогащенной песчано-гравийной смеси, должны отвечать по зерновому составу требованиям ГОСТ 8736-93 к крупным, средним и мелким пескам. Содержание частиц, проходящих сквозь сито с сеткой N 014 в песках, входящих в состав природной песчано-гравийной смеси, не должно превышать 20%, а обогащенной - 10% по массе.</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4" w:name="sub_111"/>
      <w:r w:rsidRPr="002C7A85">
        <w:rPr>
          <w:rFonts w:ascii="Arial" w:hAnsi="Arial" w:cs="Arial"/>
          <w:sz w:val="20"/>
          <w:szCs w:val="20"/>
        </w:rPr>
        <w:t>1.11. Содержание пылевидных и глинистых частиц в природной песчано-гравийной смеси не должно превышать 5%, в том числе глины в комках 1%, а в обогащенной - соответственно 3% и 0,5% по массе.</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5" w:name="sub_112"/>
      <w:bookmarkEnd w:id="14"/>
      <w:r w:rsidRPr="002C7A85">
        <w:rPr>
          <w:rFonts w:ascii="Arial" w:hAnsi="Arial" w:cs="Arial"/>
          <w:sz w:val="20"/>
          <w:szCs w:val="20"/>
        </w:rPr>
        <w:t>1.12. Песчано-гравийные смеси не должны содержать засоряющих включений.</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6" w:name="sub_113"/>
      <w:bookmarkEnd w:id="15"/>
      <w:r w:rsidRPr="002C7A85">
        <w:rPr>
          <w:rFonts w:ascii="Arial" w:hAnsi="Arial" w:cs="Arial"/>
          <w:sz w:val="20"/>
          <w:szCs w:val="20"/>
        </w:rPr>
        <w:t>1.13. Природные и обогащенные песчано-гравийные смеси в зависимости от величины суммарной удельной эффективной активности естественных радионуклидов</w:t>
      </w:r>
      <w:proofErr w:type="gramStart"/>
      <w:r w:rsidRPr="002C7A85">
        <w:rPr>
          <w:rFonts w:ascii="Arial" w:hAnsi="Arial" w:cs="Arial"/>
          <w:sz w:val="20"/>
          <w:szCs w:val="20"/>
        </w:rPr>
        <w:t xml:space="preserve"> </w:t>
      </w:r>
      <w:proofErr w:type="spellStart"/>
      <w:r w:rsidRPr="002C7A85">
        <w:rPr>
          <w:rFonts w:ascii="Arial" w:hAnsi="Arial" w:cs="Arial"/>
          <w:sz w:val="20"/>
          <w:szCs w:val="20"/>
        </w:rPr>
        <w:t>А</w:t>
      </w:r>
      <w:proofErr w:type="gramEnd"/>
      <w:r w:rsidRPr="002C7A85">
        <w:rPr>
          <w:rFonts w:ascii="Arial" w:hAnsi="Arial" w:cs="Arial"/>
          <w:sz w:val="20"/>
          <w:szCs w:val="20"/>
        </w:rPr>
        <w:t>_эфф</w:t>
      </w:r>
      <w:proofErr w:type="spellEnd"/>
      <w:r w:rsidRPr="002C7A85">
        <w:rPr>
          <w:rFonts w:ascii="Arial" w:hAnsi="Arial" w:cs="Arial"/>
          <w:sz w:val="20"/>
          <w:szCs w:val="20"/>
        </w:rPr>
        <w:t xml:space="preserve"> применяют:</w:t>
      </w:r>
    </w:p>
    <w:bookmarkEnd w:id="16"/>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для производства материалов, изделий и конструкций, применяемых для строительства и реконструкции жилых и общественных зданий при</w:t>
      </w:r>
      <w:proofErr w:type="gramStart"/>
      <w:r w:rsidRPr="002C7A85">
        <w:rPr>
          <w:rFonts w:ascii="Arial" w:hAnsi="Arial" w:cs="Arial"/>
          <w:sz w:val="20"/>
          <w:szCs w:val="20"/>
        </w:rPr>
        <w:t xml:space="preserve"> </w:t>
      </w:r>
      <w:proofErr w:type="spellStart"/>
      <w:r w:rsidRPr="002C7A85">
        <w:rPr>
          <w:rFonts w:ascii="Arial" w:hAnsi="Arial" w:cs="Arial"/>
          <w:sz w:val="20"/>
          <w:szCs w:val="20"/>
        </w:rPr>
        <w:t>А</w:t>
      </w:r>
      <w:proofErr w:type="gramEnd"/>
      <w:r w:rsidRPr="002C7A85">
        <w:rPr>
          <w:rFonts w:ascii="Arial" w:hAnsi="Arial" w:cs="Arial"/>
          <w:sz w:val="20"/>
          <w:szCs w:val="20"/>
        </w:rPr>
        <w:t>_эфф</w:t>
      </w:r>
      <w:proofErr w:type="spellEnd"/>
      <w:r w:rsidRPr="002C7A85">
        <w:rPr>
          <w:rFonts w:ascii="Arial" w:hAnsi="Arial" w:cs="Arial"/>
          <w:sz w:val="20"/>
          <w:szCs w:val="20"/>
        </w:rPr>
        <w:t xml:space="preserve"> до 370 Бк/кг;</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для производства материалов, изделий и конструкций, применяемых для строительства производственных зданий и сооружений, а также строительств дорог в пределах территорий населенных пунктов и зон перспективной застройки при</w:t>
      </w:r>
      <w:proofErr w:type="gramStart"/>
      <w:r w:rsidRPr="002C7A85">
        <w:rPr>
          <w:rFonts w:ascii="Arial" w:hAnsi="Arial" w:cs="Arial"/>
          <w:sz w:val="20"/>
          <w:szCs w:val="20"/>
        </w:rPr>
        <w:t xml:space="preserve"> </w:t>
      </w:r>
      <w:proofErr w:type="spellStart"/>
      <w:r w:rsidRPr="002C7A85">
        <w:rPr>
          <w:rFonts w:ascii="Arial" w:hAnsi="Arial" w:cs="Arial"/>
          <w:sz w:val="20"/>
          <w:szCs w:val="20"/>
        </w:rPr>
        <w:t>А</w:t>
      </w:r>
      <w:proofErr w:type="gramEnd"/>
      <w:r w:rsidRPr="002C7A85">
        <w:rPr>
          <w:rFonts w:ascii="Arial" w:hAnsi="Arial" w:cs="Arial"/>
          <w:sz w:val="20"/>
          <w:szCs w:val="20"/>
        </w:rPr>
        <w:t>_эфф</w:t>
      </w:r>
      <w:proofErr w:type="spellEnd"/>
      <w:r w:rsidRPr="002C7A85">
        <w:rPr>
          <w:rFonts w:ascii="Arial" w:hAnsi="Arial" w:cs="Arial"/>
          <w:sz w:val="20"/>
          <w:szCs w:val="20"/>
        </w:rPr>
        <w:t xml:space="preserve"> свыше 370 Бк/кг до 740 Бк/кг;</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для производства строительных материалов для строительства дорог и аэродромов вне населенных пунктов при</w:t>
      </w:r>
      <w:proofErr w:type="gramStart"/>
      <w:r w:rsidRPr="002C7A85">
        <w:rPr>
          <w:rFonts w:ascii="Arial" w:hAnsi="Arial" w:cs="Arial"/>
          <w:sz w:val="20"/>
          <w:szCs w:val="20"/>
        </w:rPr>
        <w:t xml:space="preserve"> </w:t>
      </w:r>
      <w:proofErr w:type="spellStart"/>
      <w:r w:rsidRPr="002C7A85">
        <w:rPr>
          <w:rFonts w:ascii="Arial" w:hAnsi="Arial" w:cs="Arial"/>
          <w:sz w:val="20"/>
          <w:szCs w:val="20"/>
        </w:rPr>
        <w:t>А</w:t>
      </w:r>
      <w:proofErr w:type="gramEnd"/>
      <w:r w:rsidRPr="002C7A85">
        <w:rPr>
          <w:rFonts w:ascii="Arial" w:hAnsi="Arial" w:cs="Arial"/>
          <w:sz w:val="20"/>
          <w:szCs w:val="20"/>
        </w:rPr>
        <w:t>_эфф</w:t>
      </w:r>
      <w:proofErr w:type="spellEnd"/>
      <w:r w:rsidRPr="002C7A85">
        <w:rPr>
          <w:rFonts w:ascii="Arial" w:hAnsi="Arial" w:cs="Arial"/>
          <w:sz w:val="20"/>
          <w:szCs w:val="20"/>
        </w:rPr>
        <w:t xml:space="preserve"> свыше 740 Бк/кг до 1500 Бк/кг.</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before="108" w:after="108" w:line="240" w:lineRule="auto"/>
        <w:jc w:val="center"/>
        <w:outlineLvl w:val="0"/>
        <w:rPr>
          <w:rFonts w:ascii="Arial" w:hAnsi="Arial" w:cs="Arial"/>
          <w:b/>
          <w:bCs/>
          <w:sz w:val="20"/>
          <w:szCs w:val="20"/>
        </w:rPr>
      </w:pPr>
      <w:bookmarkStart w:id="17" w:name="sub_200"/>
      <w:r w:rsidRPr="002C7A85">
        <w:rPr>
          <w:rFonts w:ascii="Arial" w:hAnsi="Arial" w:cs="Arial"/>
          <w:b/>
          <w:bCs/>
          <w:sz w:val="20"/>
          <w:szCs w:val="20"/>
        </w:rPr>
        <w:t>2. Правила приемки</w:t>
      </w:r>
    </w:p>
    <w:bookmarkEnd w:id="17"/>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8" w:name="sub_21"/>
      <w:r w:rsidRPr="002C7A85">
        <w:rPr>
          <w:rFonts w:ascii="Arial" w:hAnsi="Arial" w:cs="Arial"/>
          <w:sz w:val="20"/>
          <w:szCs w:val="20"/>
        </w:rPr>
        <w:t>2.1. Песчано-гравийная смесь, выпускаемая предприятием (карьером) - изготовителем, должна быть принята отделом технического контроля этого предприятия.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19" w:name="sub_22"/>
      <w:bookmarkEnd w:id="18"/>
      <w:r w:rsidRPr="002C7A85">
        <w:rPr>
          <w:rFonts w:ascii="Arial" w:hAnsi="Arial" w:cs="Arial"/>
          <w:sz w:val="20"/>
          <w:szCs w:val="20"/>
        </w:rPr>
        <w:t>2.2. Приемку и поставку песчано-гравийной смеси производят партиями. Партией считают количество песчано-гравийной смеси, одновременно отгружаемое одному потребителю в одном железнодорожном составе или одной барже.</w:t>
      </w:r>
    </w:p>
    <w:bookmarkEnd w:id="19"/>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При отгрузке автомобильным транспортом партией считают количество смеси, отгружаемое одному потребителю в течение одних суток.</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0" w:name="sub_23"/>
      <w:r w:rsidRPr="002C7A85">
        <w:rPr>
          <w:rFonts w:ascii="Arial" w:hAnsi="Arial" w:cs="Arial"/>
          <w:sz w:val="20"/>
          <w:szCs w:val="20"/>
        </w:rPr>
        <w:t>2.3. Определение количества поставляемой смеси производят по объему или массе. Обмер смеси производят в вагонах, судах, автомобилях.</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1" w:name="sub_24"/>
      <w:bookmarkEnd w:id="20"/>
      <w:r w:rsidRPr="002C7A85">
        <w:rPr>
          <w:rFonts w:ascii="Arial" w:hAnsi="Arial" w:cs="Arial"/>
          <w:sz w:val="20"/>
          <w:szCs w:val="20"/>
        </w:rPr>
        <w:lastRenderedPageBreak/>
        <w:t>2.4. Взвешивание смеси, отгружаемой в вагонах или автомобилях, производят на железнодорожных или автомобильных весах. Массу смеси, отгружаемой в судах, определяют по осадке судна.</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2" w:name="sub_25"/>
      <w:bookmarkEnd w:id="21"/>
      <w:r w:rsidRPr="002C7A85">
        <w:rPr>
          <w:rFonts w:ascii="Arial" w:hAnsi="Arial" w:cs="Arial"/>
          <w:sz w:val="20"/>
          <w:szCs w:val="20"/>
        </w:rPr>
        <w:t>2.5. Пересчет количества смеси из единиц массы в единицы объема или обратно производят по значениям объемной насыпной массы смеси в состоянии естественной влажности. Влажность поставляемой смеси устанавливают соглашением сторон с учетом условий ее добычи, опыта эксплуатации карьера, данных геологической разведки и времени года.</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3" w:name="sub_26"/>
      <w:bookmarkEnd w:id="22"/>
      <w:r w:rsidRPr="002C7A85">
        <w:rPr>
          <w:rFonts w:ascii="Arial" w:hAnsi="Arial" w:cs="Arial"/>
          <w:sz w:val="20"/>
          <w:szCs w:val="20"/>
        </w:rPr>
        <w:t>2.6. Определение зернового состава смеси, содержания пылевидных, глинистых и илистых частиц, в том числе глины в комках, производят ежедневно.</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4" w:name="sub_27"/>
      <w:bookmarkEnd w:id="23"/>
      <w:r w:rsidRPr="002C7A85">
        <w:rPr>
          <w:rFonts w:ascii="Arial" w:hAnsi="Arial" w:cs="Arial"/>
          <w:sz w:val="20"/>
          <w:szCs w:val="20"/>
        </w:rPr>
        <w:t>2.7. Определение прочности гравия и объемной насыпной массы смеси производят один раз в квартал, морозостойкости суммарной удельной эффективной активности естественных радионуклидов гравия - один раз в год.</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5" w:name="sub_28"/>
      <w:bookmarkEnd w:id="24"/>
      <w:r w:rsidRPr="002C7A85">
        <w:rPr>
          <w:rFonts w:ascii="Arial" w:hAnsi="Arial" w:cs="Arial"/>
          <w:sz w:val="20"/>
          <w:szCs w:val="20"/>
        </w:rPr>
        <w:t xml:space="preserve">2.8. Отбор проб смеси для испытаний производят по ГОСТ 8269.0-97. Размер проб принимают таким же, как для </w:t>
      </w:r>
      <w:proofErr w:type="spellStart"/>
      <w:r w:rsidRPr="002C7A85">
        <w:rPr>
          <w:rFonts w:ascii="Arial" w:hAnsi="Arial" w:cs="Arial"/>
          <w:sz w:val="20"/>
          <w:szCs w:val="20"/>
        </w:rPr>
        <w:t>нефракционированного</w:t>
      </w:r>
      <w:proofErr w:type="spellEnd"/>
      <w:r w:rsidRPr="002C7A85">
        <w:rPr>
          <w:rFonts w:ascii="Arial" w:hAnsi="Arial" w:cs="Arial"/>
          <w:sz w:val="20"/>
          <w:szCs w:val="20"/>
        </w:rPr>
        <w:t xml:space="preserve"> гравия.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6" w:name="sub_29"/>
      <w:bookmarkEnd w:id="25"/>
      <w:r w:rsidRPr="002C7A85">
        <w:rPr>
          <w:rFonts w:ascii="Arial" w:hAnsi="Arial" w:cs="Arial"/>
          <w:sz w:val="20"/>
          <w:szCs w:val="20"/>
        </w:rPr>
        <w:t>2.9. Потребитель при контрольной проверке соответствия песчано-гравийной смеси требованиям настоящего стандарта должен применять приведенный ниже порядок отбора проб.</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7" w:name="sub_210"/>
      <w:bookmarkEnd w:id="26"/>
      <w:r w:rsidRPr="002C7A85">
        <w:rPr>
          <w:rFonts w:ascii="Arial" w:hAnsi="Arial" w:cs="Arial"/>
          <w:sz w:val="20"/>
          <w:szCs w:val="20"/>
        </w:rPr>
        <w:t>2.10. Для контрольной проверки качества смеси в партии, отгружаемой железнодорожным транспортом, отбирают пробы при размере партии до 3 вагонов - из каждого вагона, при большем размере партии - из 3 вагонов по указанию потребителя. Каждую пробу отбирают при погрузке или разгрузке смеси не менее чем из пяти мест вагона на различной глубине. Отобранные из различных вагонов пробы не смешивают и испытывают раздельно. В случае положительных результатов испытания одной пробы остальные пробы не испытывают.</w:t>
      </w:r>
    </w:p>
    <w:bookmarkEnd w:id="27"/>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При неудовлетворительных результатах испытания одной пробы испытывают вторую пробу. При неудовлетворительных результатах испытания второй пробы партия приемке не подлежит. При удовлетворительных результатах испытаний второй пробы испытывают третью пробу, результаты испытаний которой являются окончательными.</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b/>
          <w:bCs/>
          <w:sz w:val="20"/>
          <w:szCs w:val="20"/>
        </w:rPr>
        <w:t>Примечание.</w:t>
      </w:r>
      <w:r w:rsidRPr="002C7A85">
        <w:rPr>
          <w:rFonts w:ascii="Arial" w:hAnsi="Arial" w:cs="Arial"/>
          <w:sz w:val="20"/>
          <w:szCs w:val="20"/>
        </w:rPr>
        <w:t xml:space="preserve"> Разрешается производить контрольную проверку качества смеси </w:t>
      </w:r>
      <w:proofErr w:type="spellStart"/>
      <w:r w:rsidRPr="002C7A85">
        <w:rPr>
          <w:rFonts w:ascii="Arial" w:hAnsi="Arial" w:cs="Arial"/>
          <w:sz w:val="20"/>
          <w:szCs w:val="20"/>
        </w:rPr>
        <w:t>повагонно</w:t>
      </w:r>
      <w:proofErr w:type="spellEnd"/>
      <w:r w:rsidRPr="002C7A85">
        <w:rPr>
          <w:rFonts w:ascii="Arial" w:hAnsi="Arial" w:cs="Arial"/>
          <w:sz w:val="20"/>
          <w:szCs w:val="20"/>
        </w:rPr>
        <w:t>.</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8" w:name="sub_211"/>
      <w:r w:rsidRPr="002C7A85">
        <w:rPr>
          <w:rFonts w:ascii="Arial" w:hAnsi="Arial" w:cs="Arial"/>
          <w:sz w:val="20"/>
          <w:szCs w:val="20"/>
        </w:rPr>
        <w:t>2.11. Для контрольной проверки качества смеси в партии, отгружаемой водным транспортом, от каждой части партии объемом не более 500 т (350 м3) отбирают одну пробу. Отбор проб производят при разгрузке и загрузке судна с транспортерных лент или другого вида погрузочно-разгрузочных средств.</w:t>
      </w:r>
    </w:p>
    <w:bookmarkEnd w:id="28"/>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Качество смеси определяют по средним арифметическим показателям результатов испытаний всех проб.</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29" w:name="sub_212"/>
      <w:r w:rsidRPr="002C7A85">
        <w:rPr>
          <w:rFonts w:ascii="Arial" w:hAnsi="Arial" w:cs="Arial"/>
          <w:sz w:val="20"/>
          <w:szCs w:val="20"/>
        </w:rPr>
        <w:t>2.12. Для контрольной проверки качества смеси, отгружаемой автомобильным транспортом, отбирают от каждой части партии массой не более 500 т (350 м3) одну пробу. Каждую пробу отбирают не менее чем из 5 автомобилей,</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0" w:name="sub_213"/>
      <w:bookmarkEnd w:id="29"/>
      <w:r w:rsidRPr="002C7A85">
        <w:rPr>
          <w:rFonts w:ascii="Arial" w:hAnsi="Arial" w:cs="Arial"/>
          <w:sz w:val="20"/>
          <w:szCs w:val="20"/>
        </w:rPr>
        <w:t xml:space="preserve">2.13. Масса проб, отбираемых для контрольной проверки партии из железнодорожных вагонов, судов или автомобилей в соответствии с требованиями </w:t>
      </w:r>
      <w:hyperlink w:anchor="sub_210" w:history="1">
        <w:r w:rsidRPr="002C7A85">
          <w:rPr>
            <w:rFonts w:ascii="Arial" w:hAnsi="Arial" w:cs="Arial"/>
            <w:sz w:val="20"/>
            <w:szCs w:val="20"/>
            <w:u w:val="single"/>
          </w:rPr>
          <w:t>пп.2.10-2.12</w:t>
        </w:r>
      </w:hyperlink>
      <w:r w:rsidRPr="002C7A85">
        <w:rPr>
          <w:rFonts w:ascii="Arial" w:hAnsi="Arial" w:cs="Arial"/>
          <w:sz w:val="20"/>
          <w:szCs w:val="20"/>
        </w:rPr>
        <w:t xml:space="preserve">, должна не менее чем в 5 раз превышать суммарную массу проб для испытаний по ГОСТ 8269.0-97. Сокращение проб до требуемого размера производят методом </w:t>
      </w:r>
      <w:proofErr w:type="spellStart"/>
      <w:r w:rsidRPr="002C7A85">
        <w:rPr>
          <w:rFonts w:ascii="Arial" w:hAnsi="Arial" w:cs="Arial"/>
          <w:sz w:val="20"/>
          <w:szCs w:val="20"/>
        </w:rPr>
        <w:t>квартования</w:t>
      </w:r>
      <w:proofErr w:type="spellEnd"/>
      <w:r w:rsidRPr="002C7A85">
        <w:rPr>
          <w:rFonts w:ascii="Arial" w:hAnsi="Arial" w:cs="Arial"/>
          <w:sz w:val="20"/>
          <w:szCs w:val="20"/>
        </w:rPr>
        <w:t xml:space="preserve"> или с помощью желобчатых делителей.</w:t>
      </w:r>
    </w:p>
    <w:bookmarkEnd w:id="30"/>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before="108" w:after="108" w:line="240" w:lineRule="auto"/>
        <w:jc w:val="center"/>
        <w:outlineLvl w:val="0"/>
        <w:rPr>
          <w:rFonts w:ascii="Arial" w:hAnsi="Arial" w:cs="Arial"/>
          <w:b/>
          <w:bCs/>
          <w:sz w:val="20"/>
          <w:szCs w:val="20"/>
        </w:rPr>
      </w:pPr>
      <w:bookmarkStart w:id="31" w:name="sub_300"/>
      <w:r w:rsidRPr="002C7A85">
        <w:rPr>
          <w:rFonts w:ascii="Arial" w:hAnsi="Arial" w:cs="Arial"/>
          <w:b/>
          <w:bCs/>
          <w:sz w:val="20"/>
          <w:szCs w:val="20"/>
        </w:rPr>
        <w:t>3. Методы испытаний</w:t>
      </w:r>
    </w:p>
    <w:bookmarkEnd w:id="31"/>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2" w:name="sub_31"/>
      <w:r w:rsidRPr="002C7A85">
        <w:rPr>
          <w:rFonts w:ascii="Arial" w:hAnsi="Arial" w:cs="Arial"/>
          <w:sz w:val="20"/>
          <w:szCs w:val="20"/>
        </w:rPr>
        <w:t>3.1. Испытание гравия и песка, входящих в состав песчано-гравийной смеси, по всем показателям, кроме зернового состава, производят раздельно по ГОСТ 8269.0-97 и ГОСТ 8735-88.</w:t>
      </w:r>
    </w:p>
    <w:bookmarkEnd w:id="32"/>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Для подготовки смеси к испытаниям ее разделяют на гравий и песок, обеспечивая при этом предельное содержание гравия в песке и песка в гравии, установленное соответственно ГОСТ 8736-93 и ГОСТ 8267-93.</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3" w:name="sub_32"/>
      <w:r w:rsidRPr="002C7A85">
        <w:rPr>
          <w:rFonts w:ascii="Arial" w:hAnsi="Arial" w:cs="Arial"/>
          <w:sz w:val="20"/>
          <w:szCs w:val="20"/>
        </w:rPr>
        <w:t xml:space="preserve">3.2. Определение зернового состава смеси производят в том же порядке, что и определение по ГОСТ 8269.0-97 зернового состава </w:t>
      </w:r>
      <w:proofErr w:type="spellStart"/>
      <w:r w:rsidRPr="002C7A85">
        <w:rPr>
          <w:rFonts w:ascii="Arial" w:hAnsi="Arial" w:cs="Arial"/>
          <w:sz w:val="20"/>
          <w:szCs w:val="20"/>
        </w:rPr>
        <w:t>нефракционированного</w:t>
      </w:r>
      <w:proofErr w:type="spellEnd"/>
      <w:r w:rsidRPr="002C7A85">
        <w:rPr>
          <w:rFonts w:ascii="Arial" w:hAnsi="Arial" w:cs="Arial"/>
          <w:sz w:val="20"/>
          <w:szCs w:val="20"/>
        </w:rPr>
        <w:t xml:space="preserve"> гравия, рассевом на ситах после предварительного высушивания всей пробы до постоянной массы. При этом в стандартный набор сит включают дополнительно следующие сита: сито с круглыми отверстиями диаметром 2,5 мм и с сеткой 1,25; 0,63 и 0,315. Частные остатки на ситах вычисляют в процентах от исходной массы просеиваемой пробы, включая и количество материала, прошедшее через сито с отверстиями размером 0,14 мм.</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4" w:name="sub_33"/>
      <w:bookmarkEnd w:id="33"/>
      <w:r w:rsidRPr="002C7A85">
        <w:rPr>
          <w:rFonts w:ascii="Arial" w:hAnsi="Arial" w:cs="Arial"/>
          <w:sz w:val="20"/>
          <w:szCs w:val="20"/>
        </w:rPr>
        <w:t>3.3. Содержание пылевидных и глинистых частиц в смеси, в том числе глины в комках и суммарную удельную эффективную активность естественных радионуклидов, определяют как средневзвешенное из результатов определения содержания их в гравии и песке.</w:t>
      </w:r>
    </w:p>
    <w:bookmarkEnd w:id="34"/>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 xml:space="preserve">3.4. Суммарную удельную эффективную активность естественных радионуклидов определяют </w:t>
      </w:r>
      <w:proofErr w:type="spellStart"/>
      <w:proofErr w:type="gramStart"/>
      <w:r w:rsidRPr="002C7A85">
        <w:rPr>
          <w:rFonts w:ascii="Arial" w:hAnsi="Arial" w:cs="Arial"/>
          <w:sz w:val="20"/>
          <w:szCs w:val="20"/>
        </w:rPr>
        <w:t>гамма-спектрометрическим</w:t>
      </w:r>
      <w:proofErr w:type="spellEnd"/>
      <w:proofErr w:type="gramEnd"/>
      <w:r w:rsidRPr="002C7A85">
        <w:rPr>
          <w:rFonts w:ascii="Arial" w:hAnsi="Arial" w:cs="Arial"/>
          <w:sz w:val="20"/>
          <w:szCs w:val="20"/>
        </w:rPr>
        <w:t xml:space="preserve"> методом по ГОСТ 30108-94.</w:t>
      </w:r>
    </w:p>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before="108" w:after="108" w:line="240" w:lineRule="auto"/>
        <w:jc w:val="center"/>
        <w:outlineLvl w:val="0"/>
        <w:rPr>
          <w:rFonts w:ascii="Arial" w:hAnsi="Arial" w:cs="Arial"/>
          <w:b/>
          <w:bCs/>
          <w:sz w:val="20"/>
          <w:szCs w:val="20"/>
        </w:rPr>
      </w:pPr>
      <w:bookmarkStart w:id="35" w:name="sub_400"/>
      <w:r w:rsidRPr="002C7A85">
        <w:rPr>
          <w:rFonts w:ascii="Arial" w:hAnsi="Arial" w:cs="Arial"/>
          <w:b/>
          <w:bCs/>
          <w:sz w:val="20"/>
          <w:szCs w:val="20"/>
        </w:rPr>
        <w:t>4. Маркировка, транспортирование и хранение</w:t>
      </w:r>
    </w:p>
    <w:bookmarkEnd w:id="35"/>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6" w:name="sub_41"/>
      <w:r w:rsidRPr="002C7A85">
        <w:rPr>
          <w:rFonts w:ascii="Arial" w:hAnsi="Arial" w:cs="Arial"/>
          <w:sz w:val="20"/>
          <w:szCs w:val="20"/>
        </w:rPr>
        <w:t>4.1. Предприятие (карьер</w:t>
      </w:r>
      <w:proofErr w:type="gramStart"/>
      <w:r w:rsidRPr="002C7A85">
        <w:rPr>
          <w:rFonts w:ascii="Arial" w:hAnsi="Arial" w:cs="Arial"/>
          <w:sz w:val="20"/>
          <w:szCs w:val="20"/>
        </w:rPr>
        <w:t>)-</w:t>
      </w:r>
      <w:proofErr w:type="gramEnd"/>
      <w:r w:rsidRPr="002C7A85">
        <w:rPr>
          <w:rFonts w:ascii="Arial" w:hAnsi="Arial" w:cs="Arial"/>
          <w:sz w:val="20"/>
          <w:szCs w:val="20"/>
        </w:rPr>
        <w:t>изготовитель обязано сопровождать каждую партию поставляемой смеси документом установленной формы, в котором должны быть указаны:</w:t>
      </w:r>
    </w:p>
    <w:bookmarkEnd w:id="36"/>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наименование предприятия (карьера</w:t>
      </w:r>
      <w:proofErr w:type="gramStart"/>
      <w:r w:rsidRPr="002C7A85">
        <w:rPr>
          <w:rFonts w:ascii="Arial" w:hAnsi="Arial" w:cs="Arial"/>
          <w:sz w:val="20"/>
          <w:szCs w:val="20"/>
        </w:rPr>
        <w:t>)-</w:t>
      </w:r>
      <w:proofErr w:type="gramEnd"/>
      <w:r w:rsidRPr="002C7A85">
        <w:rPr>
          <w:rFonts w:ascii="Arial" w:hAnsi="Arial" w:cs="Arial"/>
          <w:sz w:val="20"/>
          <w:szCs w:val="20"/>
        </w:rPr>
        <w:t>изготовителя и его адрес;</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дата составления документа и его номер;</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наименование и адрес потребителя;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номер партии и количество песчано-гравийной смеси;</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номера вагонов или номер судна и номера накладных;</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вид песчано-гравийной смеси (</w:t>
      </w:r>
      <w:proofErr w:type="gramStart"/>
      <w:r w:rsidRPr="002C7A85">
        <w:rPr>
          <w:rFonts w:ascii="Arial" w:hAnsi="Arial" w:cs="Arial"/>
          <w:sz w:val="20"/>
          <w:szCs w:val="20"/>
        </w:rPr>
        <w:t>природная</w:t>
      </w:r>
      <w:proofErr w:type="gramEnd"/>
      <w:r w:rsidRPr="002C7A85">
        <w:rPr>
          <w:rFonts w:ascii="Arial" w:hAnsi="Arial" w:cs="Arial"/>
          <w:sz w:val="20"/>
          <w:szCs w:val="20"/>
        </w:rPr>
        <w:t xml:space="preserve"> или обогащенная);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содержание гравия в составе смеси;</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наибольшая крупность гравия;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содержание в смеси пылевидных, глинистых и илистых частиц, в том числе глины в комках;</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зерновой состав гравия;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марка гравия по прочности;</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содержание зерен слабых пород в гравии;</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proofErr w:type="spellStart"/>
      <w:r w:rsidRPr="002C7A85">
        <w:rPr>
          <w:rFonts w:ascii="Arial" w:hAnsi="Arial" w:cs="Arial"/>
          <w:sz w:val="20"/>
          <w:szCs w:val="20"/>
        </w:rPr>
        <w:t>морозостойкосгь</w:t>
      </w:r>
      <w:proofErr w:type="spellEnd"/>
      <w:r w:rsidRPr="002C7A85">
        <w:rPr>
          <w:rFonts w:ascii="Arial" w:hAnsi="Arial" w:cs="Arial"/>
          <w:sz w:val="20"/>
          <w:szCs w:val="20"/>
        </w:rPr>
        <w:t xml:space="preserve"> гравия;</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модуль крупности песка, остаток на сите N 063 и проход через сито N 014;</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обозначение настоящего стандарта;</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r w:rsidRPr="002C7A85">
        <w:rPr>
          <w:rFonts w:ascii="Arial" w:hAnsi="Arial" w:cs="Arial"/>
          <w:sz w:val="20"/>
          <w:szCs w:val="20"/>
        </w:rPr>
        <w:t>суммарная удельная эффективная активность естественных радионуклидов.</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7" w:name="sub_42"/>
      <w:r w:rsidRPr="002C7A85">
        <w:rPr>
          <w:rFonts w:ascii="Arial" w:hAnsi="Arial" w:cs="Arial"/>
          <w:sz w:val="20"/>
          <w:szCs w:val="20"/>
        </w:rPr>
        <w:t>4.2. Предприятие (карьер</w:t>
      </w:r>
      <w:proofErr w:type="gramStart"/>
      <w:r w:rsidRPr="002C7A85">
        <w:rPr>
          <w:rFonts w:ascii="Arial" w:hAnsi="Arial" w:cs="Arial"/>
          <w:sz w:val="20"/>
          <w:szCs w:val="20"/>
        </w:rPr>
        <w:t>)-</w:t>
      </w:r>
      <w:proofErr w:type="gramEnd"/>
      <w:r w:rsidRPr="002C7A85">
        <w:rPr>
          <w:rFonts w:ascii="Arial" w:hAnsi="Arial" w:cs="Arial"/>
          <w:sz w:val="20"/>
          <w:szCs w:val="20"/>
        </w:rPr>
        <w:t>изготовитель должно сообщать потребителю по его требованию следующие характеристики гравия: описание минералого-петрографического состава, описание формы и состояния поверхности зерен, входящих в состав смеси, устанавливаемые при геологической разведке.</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8" w:name="sub_43"/>
      <w:bookmarkEnd w:id="37"/>
      <w:r w:rsidRPr="002C7A85">
        <w:rPr>
          <w:rFonts w:ascii="Arial" w:hAnsi="Arial" w:cs="Arial"/>
          <w:sz w:val="20"/>
          <w:szCs w:val="20"/>
        </w:rPr>
        <w:t>4.3. Предприятие (карьер</w:t>
      </w:r>
      <w:proofErr w:type="gramStart"/>
      <w:r w:rsidRPr="002C7A85">
        <w:rPr>
          <w:rFonts w:ascii="Arial" w:hAnsi="Arial" w:cs="Arial"/>
          <w:sz w:val="20"/>
          <w:szCs w:val="20"/>
        </w:rPr>
        <w:t>)-</w:t>
      </w:r>
      <w:proofErr w:type="gramEnd"/>
      <w:r w:rsidRPr="002C7A85">
        <w:rPr>
          <w:rFonts w:ascii="Arial" w:hAnsi="Arial" w:cs="Arial"/>
          <w:sz w:val="20"/>
          <w:szCs w:val="20"/>
        </w:rPr>
        <w:t xml:space="preserve">изготовитель должно сообщать потребителю по его требованию характеристики песка, входящего в состав смеси, установленные при геологической разведке, и том числе описание минералого-петрографического состава, описание формы и характера поверхности зерен, его плотность, </w:t>
      </w:r>
      <w:proofErr w:type="spellStart"/>
      <w:r w:rsidRPr="002C7A85">
        <w:rPr>
          <w:rFonts w:ascii="Arial" w:hAnsi="Arial" w:cs="Arial"/>
          <w:sz w:val="20"/>
          <w:szCs w:val="20"/>
        </w:rPr>
        <w:t>пустотность</w:t>
      </w:r>
      <w:proofErr w:type="spellEnd"/>
      <w:r w:rsidRPr="002C7A85">
        <w:rPr>
          <w:rFonts w:ascii="Arial" w:hAnsi="Arial" w:cs="Arial"/>
          <w:sz w:val="20"/>
          <w:szCs w:val="20"/>
        </w:rPr>
        <w:t>, удельную поверхность, показатель потенциально-реакционной способности (при наличии в песке реакционно-способных минералов).</w:t>
      </w: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39" w:name="sub_44"/>
      <w:bookmarkEnd w:id="38"/>
      <w:r w:rsidRPr="002C7A85">
        <w:rPr>
          <w:rFonts w:ascii="Arial" w:hAnsi="Arial" w:cs="Arial"/>
          <w:sz w:val="20"/>
          <w:szCs w:val="20"/>
        </w:rPr>
        <w:t>4.4. Песчано-гравийные смеси транспортируют и хранят в условиях, предохраняющих их от засорения и загрязнения.</w:t>
      </w:r>
    </w:p>
    <w:bookmarkEnd w:id="39"/>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before="108" w:after="108" w:line="240" w:lineRule="auto"/>
        <w:jc w:val="center"/>
        <w:outlineLvl w:val="0"/>
        <w:rPr>
          <w:rFonts w:ascii="Arial" w:hAnsi="Arial" w:cs="Arial"/>
          <w:b/>
          <w:bCs/>
          <w:sz w:val="20"/>
          <w:szCs w:val="20"/>
        </w:rPr>
      </w:pPr>
      <w:bookmarkStart w:id="40" w:name="sub_500"/>
      <w:r w:rsidRPr="002C7A85">
        <w:rPr>
          <w:rFonts w:ascii="Arial" w:hAnsi="Arial" w:cs="Arial"/>
          <w:b/>
          <w:bCs/>
          <w:sz w:val="20"/>
          <w:szCs w:val="20"/>
        </w:rPr>
        <w:t>5. Гарантия поставщика</w:t>
      </w:r>
    </w:p>
    <w:bookmarkEnd w:id="40"/>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2C7A85" w:rsidRPr="002C7A85" w:rsidRDefault="002C7A85" w:rsidP="002C7A85">
      <w:pPr>
        <w:autoSpaceDE w:val="0"/>
        <w:autoSpaceDN w:val="0"/>
        <w:adjustRightInd w:val="0"/>
        <w:spacing w:after="0" w:line="240" w:lineRule="auto"/>
        <w:ind w:firstLine="720"/>
        <w:jc w:val="both"/>
        <w:rPr>
          <w:rFonts w:ascii="Arial" w:hAnsi="Arial" w:cs="Arial"/>
          <w:sz w:val="20"/>
          <w:szCs w:val="20"/>
        </w:rPr>
      </w:pPr>
      <w:bookmarkStart w:id="41" w:name="sub_51"/>
      <w:r w:rsidRPr="002C7A85">
        <w:rPr>
          <w:rFonts w:ascii="Arial" w:hAnsi="Arial" w:cs="Arial"/>
          <w:sz w:val="20"/>
          <w:szCs w:val="20"/>
        </w:rPr>
        <w:t>5.1. Предприятие (карьер</w:t>
      </w:r>
      <w:proofErr w:type="gramStart"/>
      <w:r w:rsidRPr="002C7A85">
        <w:rPr>
          <w:rFonts w:ascii="Arial" w:hAnsi="Arial" w:cs="Arial"/>
          <w:sz w:val="20"/>
          <w:szCs w:val="20"/>
        </w:rPr>
        <w:t>)-</w:t>
      </w:r>
      <w:proofErr w:type="gramEnd"/>
      <w:r w:rsidRPr="002C7A85">
        <w:rPr>
          <w:rFonts w:ascii="Arial" w:hAnsi="Arial" w:cs="Arial"/>
          <w:sz w:val="20"/>
          <w:szCs w:val="20"/>
        </w:rPr>
        <w:t>изготовитель должно гарантировать соответствие песчано-гравийной смеси требованиям настоящего стандарта.</w:t>
      </w:r>
    </w:p>
    <w:bookmarkEnd w:id="41"/>
    <w:p w:rsidR="002C7A85" w:rsidRPr="002C7A85" w:rsidRDefault="002C7A85" w:rsidP="002C7A85">
      <w:pPr>
        <w:autoSpaceDE w:val="0"/>
        <w:autoSpaceDN w:val="0"/>
        <w:adjustRightInd w:val="0"/>
        <w:spacing w:after="0" w:line="240" w:lineRule="auto"/>
        <w:jc w:val="both"/>
        <w:rPr>
          <w:rFonts w:ascii="Courier New" w:hAnsi="Courier New" w:cs="Courier New"/>
          <w:sz w:val="20"/>
          <w:szCs w:val="20"/>
        </w:rPr>
      </w:pPr>
    </w:p>
    <w:p w:rsidR="00CD4EDD" w:rsidRPr="002C7A85" w:rsidRDefault="00CD4EDD"/>
    <w:sectPr w:rsidR="00CD4EDD" w:rsidRPr="002C7A85" w:rsidSect="00B52E35">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A85"/>
    <w:rsid w:val="002C7A85"/>
    <w:rsid w:val="00CD4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7A85"/>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7A85"/>
    <w:rPr>
      <w:rFonts w:ascii="Arial" w:hAnsi="Arial" w:cs="Arial"/>
      <w:b/>
      <w:bCs/>
      <w:color w:val="000080"/>
      <w:sz w:val="20"/>
      <w:szCs w:val="20"/>
    </w:rPr>
  </w:style>
  <w:style w:type="character" w:customStyle="1" w:styleId="a3">
    <w:name w:val="Цветовое выделение"/>
    <w:uiPriority w:val="99"/>
    <w:rsid w:val="002C7A85"/>
    <w:rPr>
      <w:b/>
      <w:bCs/>
      <w:color w:val="000080"/>
    </w:rPr>
  </w:style>
  <w:style w:type="character" w:customStyle="1" w:styleId="a4">
    <w:name w:val="Гипертекстовая ссылка"/>
    <w:basedOn w:val="a3"/>
    <w:uiPriority w:val="99"/>
    <w:rsid w:val="002C7A85"/>
    <w:rPr>
      <w:color w:val="008000"/>
      <w:u w:val="single"/>
    </w:rPr>
  </w:style>
  <w:style w:type="paragraph" w:customStyle="1" w:styleId="a5">
    <w:name w:val="Комментарий"/>
    <w:basedOn w:val="a"/>
    <w:next w:val="a"/>
    <w:uiPriority w:val="99"/>
    <w:rsid w:val="002C7A8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2C7A85"/>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2C7A85"/>
    <w:pPr>
      <w:ind w:left="1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11487</Characters>
  <Application>Microsoft Office Word</Application>
  <DocSecurity>0</DocSecurity>
  <Lines>95</Lines>
  <Paragraphs>26</Paragraphs>
  <ScaleCrop>false</ScaleCrop>
  <Company>АССТРОЛ</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2007-07-16T04:48:00Z</dcterms:created>
  <dcterms:modified xsi:type="dcterms:W3CDTF">2007-07-16T04:48:00Z</dcterms:modified>
</cp:coreProperties>
</file>