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6.png" ContentType="image/png"/>
  <Override PartName="/word/media/image5.png" ContentType="image/png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Государственный стандарт СССР ГОСТ 23422-87</w:t>
        <w:br/>
        <w:t>"Материалы строительные. Нейтронный метод измерения влажности"</w:t>
        <w:br/>
        <w:t>(утв. постановлением Госстроя СССР от 5 августа 1987 г. N 165)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  <w:lang w:val="en-US"/>
        </w:rPr>
      </w:pPr>
      <w:r>
        <w:rPr>
          <w:rFonts w:cs="Arial" w:ascii="Arial" w:hAnsi="Arial"/>
          <w:b/>
          <w:bCs/>
          <w:sz w:val="20"/>
          <w:szCs w:val="20"/>
          <w:lang w:val="en-US"/>
        </w:rPr>
        <w:t>Building materials. Neutron method of humidity measurement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sz w:val="20"/>
          <w:szCs w:val="20"/>
          <w:lang w:val="en-US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Взамен ГОСТа 23422-79 в части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нейтронного метода измерения влажности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Дата введения 1 января 1988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 Средства измерений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 Подготовка и проведение измерений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 Обработка результатов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1. Методика градуировки нейтронных влагомеров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2. Журнал для записи результатов измерений влажности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sub_991"/>
      <w:bookmarkEnd w:id="0"/>
      <w:r>
        <w:rPr>
          <w:rFonts w:cs="Arial" w:ascii="Arial" w:hAnsi="Arial"/>
          <w:sz w:val="20"/>
          <w:szCs w:val="20"/>
        </w:rPr>
        <w:t>Несоблюдение стандарта преследуется по закону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991"/>
      <w:bookmarkEnd w:id="1"/>
      <w:r>
        <w:rPr>
          <w:rFonts w:cs="Arial" w:ascii="Arial" w:hAnsi="Arial"/>
          <w:sz w:val="20"/>
          <w:szCs w:val="20"/>
        </w:rPr>
        <w:t>Настоящий стандарт распространяется на песок, щебень, гравий и гравийно-песчаную смесь, применяемые в качестве заполнителей бетона (далее - сыпучие материалы), бетонную и растворную смеси, а также бетоны на плотных заполнителях (далее - бетоны) и устанавливает методики измерения объемной или массовой влажности (далее - влажности) нейтронным методом.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Нейтронный метод применяют преимущественно для автоматизированного измерения влажности сыпучих материалов, а также для экспрессного измерения влажности бетонных и растворных смесей и бетонов.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Нейтронный метод измерения влажности основан на эффекте замедления быстрых нейтронов в процессе их взаимодействия с ядрами атомов водорода воды, содержащейся в материале.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Число медленных нейтронов, регистрируемых влагомерами, характеризует объемную влажность контролируемого материала. Массовую влажность контролируемого материала находят по отношению значения объемной влажности этого материала к его средней плотности, определенной по ГОСТ 12730.1-78.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" w:name="sub_100"/>
      <w:bookmarkEnd w:id="2"/>
      <w:r>
        <w:rPr>
          <w:rFonts w:cs="Arial" w:ascii="Arial" w:hAnsi="Arial"/>
          <w:b/>
          <w:bCs/>
          <w:sz w:val="20"/>
          <w:szCs w:val="20"/>
        </w:rPr>
        <w:t>1. Средства измерений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3" w:name="sub_100"/>
      <w:bookmarkStart w:id="4" w:name="sub_100"/>
      <w:bookmarkEnd w:id="4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sub_11"/>
      <w:bookmarkEnd w:id="5"/>
      <w:r>
        <w:rPr>
          <w:rFonts w:cs="Arial" w:ascii="Arial" w:hAnsi="Arial"/>
          <w:sz w:val="20"/>
          <w:szCs w:val="20"/>
        </w:rPr>
        <w:t>1.1. Измерение влажности сыпучих материалов и бетонов следует проводить при помощи влагомеров по ГОСТ 21196-75 или влагомеров-плотномеров по ГОСТ 25932-83, отградуированных заводом-изготовителем в значениях объемной или массовой влажности.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11"/>
      <w:bookmarkStart w:id="7" w:name="sub_12"/>
      <w:bookmarkEnd w:id="6"/>
      <w:bookmarkEnd w:id="7"/>
      <w:r>
        <w:rPr>
          <w:rFonts w:cs="Arial" w:ascii="Arial" w:hAnsi="Arial"/>
          <w:sz w:val="20"/>
          <w:szCs w:val="20"/>
        </w:rPr>
        <w:t>1.2. Средства измерений должны обеспечивать измерение объемной влажности в диапазоне 1-30% с погрешностью не более 1 абс. %, или массовой влажности в диапазоне 1-12% с погрешностью не более 0,75 абс. % при доверительной вероятности 0,86.</w:t>
      </w:r>
    </w:p>
    <w:p>
      <w:pPr>
        <w:pStyle w:val="Normal"/>
        <w:autoSpaceDE w:val="false"/>
        <w:ind w:firstLine="720"/>
        <w:jc w:val="both"/>
        <w:rPr/>
      </w:pPr>
      <w:bookmarkStart w:id="8" w:name="sub_12"/>
      <w:bookmarkStart w:id="9" w:name="sub_13"/>
      <w:bookmarkEnd w:id="8"/>
      <w:bookmarkEnd w:id="9"/>
      <w:r>
        <w:rPr>
          <w:rFonts w:cs="Arial" w:ascii="Arial" w:hAnsi="Arial"/>
          <w:sz w:val="20"/>
          <w:szCs w:val="20"/>
        </w:rPr>
        <w:t>1.3. Допускается применять для измерения влажности сыпучих материалов другие средства измерений, соответствующие требованиям настоящего стандарта (</w:t>
      </w:r>
      <w:hyperlink w:anchor="sub_12">
        <w:r>
          <w:rPr>
            <w:rStyle w:val="Style15"/>
            <w:rFonts w:cs="Arial" w:ascii="Arial" w:hAnsi="Arial"/>
            <w:sz w:val="20"/>
            <w:szCs w:val="20"/>
            <w:u w:val="single"/>
          </w:rPr>
          <w:t>п. 1.2</w:t>
        </w:r>
      </w:hyperlink>
      <w:r>
        <w:rPr>
          <w:rFonts w:cs="Arial" w:ascii="Arial" w:hAnsi="Arial"/>
          <w:sz w:val="20"/>
          <w:szCs w:val="20"/>
        </w:rPr>
        <w:t xml:space="preserve">) и отградуированные по методике, приведенной в </w:t>
      </w:r>
      <w:hyperlink w:anchor="sub_1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приложении 1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" w:name="sub_13"/>
      <w:bookmarkStart w:id="11" w:name="sub_14"/>
      <w:bookmarkEnd w:id="10"/>
      <w:bookmarkEnd w:id="11"/>
      <w:r>
        <w:rPr>
          <w:rFonts w:cs="Arial" w:ascii="Arial" w:hAnsi="Arial"/>
          <w:sz w:val="20"/>
          <w:szCs w:val="20"/>
        </w:rPr>
        <w:t>1.4. При проведении измерений должны соблюдаться действующие санитарные правила работы с радиоактивными веществами и другими источниками ионизирующих излучений, утвержденные Минздравом СССР.</w:t>
      </w:r>
    </w:p>
    <w:p>
      <w:pPr>
        <w:pStyle w:val="Normal"/>
        <w:autoSpaceDE w:val="false"/>
        <w:ind w:firstLine="720"/>
        <w:jc w:val="both"/>
        <w:rPr/>
      </w:pPr>
      <w:bookmarkStart w:id="12" w:name="sub_14"/>
      <w:bookmarkStart w:id="13" w:name="sub_15"/>
      <w:bookmarkEnd w:id="12"/>
      <w:bookmarkEnd w:id="13"/>
      <w:r>
        <w:rPr>
          <w:rFonts w:cs="Arial" w:ascii="Arial" w:hAnsi="Arial"/>
          <w:sz w:val="20"/>
          <w:szCs w:val="20"/>
        </w:rPr>
        <w:t xml:space="preserve">1.5. Влажность сыпучих материалов, бетонных и растворных смесей измеряют преимущественно влагомерами с измерительными преобразователями зондового типа в соответствии с </w:t>
      </w:r>
      <w:hyperlink w:anchor="sub_881">
        <w:r>
          <w:rPr>
            <w:rStyle w:val="Style15"/>
            <w:rFonts w:cs="Arial" w:ascii="Arial" w:hAnsi="Arial"/>
            <w:sz w:val="20"/>
            <w:szCs w:val="20"/>
            <w:u w:val="single"/>
          </w:rPr>
          <w:t>черт. 1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882">
        <w:r>
          <w:rPr>
            <w:rStyle w:val="Style15"/>
            <w:rFonts w:cs="Arial" w:ascii="Arial" w:hAnsi="Arial"/>
            <w:sz w:val="20"/>
            <w:szCs w:val="20"/>
            <w:u w:val="single"/>
          </w:rPr>
          <w:t>2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bookmarkStart w:id="14" w:name="sub_15"/>
      <w:bookmarkEnd w:id="14"/>
      <w:r>
        <w:rPr>
          <w:rFonts w:cs="Arial" w:ascii="Arial" w:hAnsi="Arial"/>
          <w:sz w:val="20"/>
          <w:szCs w:val="20"/>
        </w:rPr>
        <w:t xml:space="preserve">Для измерения влажности при одностороннем доступе к контролируемому материалу применяют влагомеры с измерительными преобразователями поверхностного типа в соответствии с </w:t>
      </w:r>
      <w:hyperlink w:anchor="sub_883">
        <w:r>
          <w:rPr>
            <w:rStyle w:val="Style15"/>
            <w:rFonts w:cs="Arial" w:ascii="Arial" w:hAnsi="Arial"/>
            <w:sz w:val="20"/>
            <w:szCs w:val="20"/>
            <w:u w:val="single"/>
          </w:rPr>
          <w:t>черт. 3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884">
        <w:r>
          <w:rPr>
            <w:rStyle w:val="Style15"/>
            <w:rFonts w:cs="Arial" w:ascii="Arial" w:hAnsi="Arial"/>
            <w:sz w:val="20"/>
            <w:szCs w:val="20"/>
            <w:u w:val="single"/>
          </w:rPr>
          <w:t>4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5" w:name="sub_200"/>
      <w:bookmarkEnd w:id="15"/>
      <w:r>
        <w:rPr>
          <w:rFonts w:cs="Arial" w:ascii="Arial" w:hAnsi="Arial"/>
          <w:b/>
          <w:bCs/>
          <w:sz w:val="20"/>
          <w:szCs w:val="20"/>
        </w:rPr>
        <w:t>2. Подготовка и проведение измерений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6" w:name="sub_200"/>
      <w:bookmarkStart w:id="17" w:name="sub_200"/>
      <w:bookmarkEnd w:id="17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18" w:name="sub_21"/>
      <w:bookmarkEnd w:id="18"/>
      <w:r>
        <w:rPr>
          <w:rFonts w:cs="Arial" w:ascii="Arial" w:hAnsi="Arial"/>
          <w:sz w:val="20"/>
          <w:szCs w:val="20"/>
        </w:rPr>
        <w:t xml:space="preserve">2.1. При измерении влажности сыпучих материалов, бетонных и растворных смесей в бункерах измерительный преобразователь зондового типа помещают в обсадную трубу, установленную внутри бункера в соответствии с </w:t>
      </w:r>
      <w:hyperlink w:anchor="sub_882">
        <w:r>
          <w:rPr>
            <w:rStyle w:val="Style15"/>
            <w:rFonts w:cs="Arial" w:ascii="Arial" w:hAnsi="Arial"/>
            <w:sz w:val="20"/>
            <w:szCs w:val="20"/>
            <w:u w:val="single"/>
          </w:rPr>
          <w:t>черт. 2</w:t>
        </w:r>
      </w:hyperlink>
      <w:r>
        <w:rPr>
          <w:rFonts w:cs="Arial" w:ascii="Arial" w:hAnsi="Arial"/>
          <w:sz w:val="20"/>
          <w:szCs w:val="20"/>
        </w:rPr>
        <w:t xml:space="preserve">, а измерительный преобразователь поверхностного типа устанавливают на вертикальной стене в соответствии с </w:t>
      </w:r>
      <w:hyperlink w:anchor="sub_884">
        <w:r>
          <w:rPr>
            <w:rStyle w:val="Style15"/>
            <w:rFonts w:cs="Arial" w:ascii="Arial" w:hAnsi="Arial"/>
            <w:sz w:val="20"/>
            <w:szCs w:val="20"/>
            <w:u w:val="single"/>
          </w:rPr>
          <w:t>черт. 4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" w:name="sub_21"/>
      <w:bookmarkStart w:id="20" w:name="sub_22"/>
      <w:bookmarkEnd w:id="19"/>
      <w:bookmarkEnd w:id="20"/>
      <w:r>
        <w:rPr>
          <w:rFonts w:cs="Arial" w:ascii="Arial" w:hAnsi="Arial"/>
          <w:sz w:val="20"/>
          <w:szCs w:val="20"/>
        </w:rPr>
        <w:t>2.2. Число и расположение участков, на которых должна определяться влажность бетонов в конструкциях, устанавливают нормативно-технической документацией или рабочими чертежами на конструкцию. При отсутствии указанных данных число и расположение участков контроля влажности устанавливается предприятием - изготовителем конструкции по согласованию с проектной или научно-исследовательской организацией.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" w:name="sub_22"/>
      <w:bookmarkStart w:id="22" w:name="sub_23"/>
      <w:bookmarkEnd w:id="21"/>
      <w:bookmarkEnd w:id="22"/>
      <w:r>
        <w:rPr>
          <w:rFonts w:cs="Arial" w:ascii="Arial" w:hAnsi="Arial"/>
          <w:sz w:val="20"/>
          <w:szCs w:val="20"/>
        </w:rPr>
        <w:t>2.3. При установке измерительных преобразователей должны быть выполнены следующие условия:</w:t>
      </w:r>
    </w:p>
    <w:p>
      <w:pPr>
        <w:pStyle w:val="Normal"/>
        <w:autoSpaceDE w:val="false"/>
        <w:ind w:firstLine="720"/>
        <w:jc w:val="both"/>
        <w:rPr/>
      </w:pPr>
      <w:bookmarkStart w:id="23" w:name="sub_23"/>
      <w:bookmarkEnd w:id="23"/>
      <w:r>
        <w:rPr>
          <w:rFonts w:cs="Arial" w:ascii="Arial" w:hAnsi="Arial"/>
          <w:sz w:val="20"/>
          <w:szCs w:val="20"/>
        </w:rPr>
        <w:t xml:space="preserve">1) преобразователи зондового типа следует устанавливать так, чтобы зона рассеяния нейтронов, соответствующая сфере радиусом R, находилась внутри контролируемого материала согласно </w:t>
      </w:r>
      <w:hyperlink w:anchor="sub_881">
        <w:r>
          <w:rPr>
            <w:rStyle w:val="Style15"/>
            <w:rFonts w:cs="Arial" w:ascii="Arial" w:hAnsi="Arial"/>
            <w:sz w:val="20"/>
            <w:szCs w:val="20"/>
            <w:u w:val="single"/>
          </w:rPr>
          <w:t>черт. 1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882">
        <w:r>
          <w:rPr>
            <w:rStyle w:val="Style15"/>
            <w:rFonts w:cs="Arial" w:ascii="Arial" w:hAnsi="Arial"/>
            <w:sz w:val="20"/>
            <w:szCs w:val="20"/>
            <w:u w:val="single"/>
          </w:rPr>
          <w:t>2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2) преобразователи поверхностного типа следует устанавливать так, чтобы зона рассеяния нейтронов, соответствующая полусфере радиусом R, описанная вокруг геометрического центра детектора медленных нейтронов, находилась внутри контролируемого материала согласно </w:t>
      </w:r>
      <w:hyperlink w:anchor="sub_883">
        <w:r>
          <w:rPr>
            <w:rStyle w:val="Style15"/>
            <w:rFonts w:cs="Arial" w:ascii="Arial" w:hAnsi="Arial"/>
            <w:sz w:val="20"/>
            <w:szCs w:val="20"/>
            <w:u w:val="single"/>
          </w:rPr>
          <w:t>черт. 3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884">
        <w:r>
          <w:rPr>
            <w:rStyle w:val="Style15"/>
            <w:rFonts w:cs="Arial" w:ascii="Arial" w:hAnsi="Arial"/>
            <w:sz w:val="20"/>
            <w:szCs w:val="20"/>
            <w:u w:val="single"/>
          </w:rPr>
          <w:t>4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700020" cy="3581400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2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4" w:name="sub_881"/>
      <w:bookmarkEnd w:id="24"/>
      <w:r>
        <w:rPr>
          <w:rFonts w:cs="Arial" w:ascii="Arial" w:hAnsi="Arial"/>
          <w:sz w:val="20"/>
          <w:szCs w:val="20"/>
        </w:rPr>
        <w:t>"Черт. 1"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5" w:name="sub_881"/>
      <w:bookmarkEnd w:id="25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983865" cy="3581400"/>
            <wp:effectExtent l="0" t="0" r="0" b="0"/>
            <wp:docPr id="2" name="Изображение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 title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86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6" w:name="sub_882"/>
      <w:bookmarkEnd w:id="26"/>
      <w:r>
        <w:rPr>
          <w:rFonts w:cs="Arial" w:ascii="Arial" w:hAnsi="Arial"/>
          <w:sz w:val="20"/>
          <w:szCs w:val="20"/>
        </w:rPr>
        <w:t>"Черт. 2"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7" w:name="sub_882"/>
      <w:bookmarkEnd w:id="27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3403600" cy="3581400"/>
            <wp:effectExtent l="0" t="0" r="0" b="0"/>
            <wp:docPr id="3" name="Изображение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 title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8" w:name="sub_883"/>
      <w:bookmarkEnd w:id="28"/>
      <w:r>
        <w:rPr>
          <w:rFonts w:cs="Arial" w:ascii="Arial" w:hAnsi="Arial"/>
          <w:sz w:val="20"/>
          <w:szCs w:val="20"/>
        </w:rPr>
        <w:t>"Черт. 3"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9" w:name="sub_883"/>
      <w:bookmarkEnd w:id="29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932430" cy="3581400"/>
            <wp:effectExtent l="0" t="0" r="0" b="0"/>
            <wp:docPr id="4" name="Изображение4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 descr="" title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43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30" w:name="sub_884"/>
      <w:bookmarkEnd w:id="30"/>
      <w:r>
        <w:rPr>
          <w:rFonts w:cs="Arial" w:ascii="Arial" w:hAnsi="Arial"/>
          <w:sz w:val="20"/>
          <w:szCs w:val="20"/>
        </w:rPr>
        <w:t>"Черт. 4"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" w:name="sub_884"/>
      <w:bookmarkStart w:id="32" w:name="sub_884"/>
      <w:bookmarkEnd w:id="3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3" w:name="sub_24"/>
      <w:bookmarkEnd w:id="33"/>
      <w:r>
        <w:rPr>
          <w:rFonts w:cs="Arial" w:ascii="Arial" w:hAnsi="Arial"/>
          <w:sz w:val="20"/>
          <w:szCs w:val="20"/>
        </w:rPr>
        <w:t>2.4. Радиусы R выбирают в зависимости от значения минимальной влажности W_min, соответствующей началу диапазона измерения, согласно табл. 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" w:name="sub_24"/>
      <w:bookmarkStart w:id="35" w:name="sub_24"/>
      <w:bookmarkEnd w:id="3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6" w:name="sub_771"/>
      <w:bookmarkEnd w:id="36"/>
      <w:r>
        <w:rPr>
          <w:rFonts w:cs="Arial" w:ascii="Arial" w:hAnsi="Arial"/>
          <w:b/>
          <w:bCs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" w:name="sub_771"/>
      <w:bookmarkStart w:id="38" w:name="sub_771"/>
      <w:bookmarkEnd w:id="3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┬───────────────────────┬────────────────────┬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W_min, %        │        1,0-2,0        │         3,0        │         5,0 и более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──────┼────────────────────┼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R, мм                   │          500          │         400        │             250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┴───────────────────────┴────────────────────┴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Наименьшее расстояние от поверхности сыпучих материалов или бетонной или растворной смеси в бункере до измерительного преобразователя должно быть не менее R при соответствующей влажности.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39" w:name="sub_300"/>
      <w:bookmarkEnd w:id="39"/>
      <w:r>
        <w:rPr>
          <w:rFonts w:cs="Arial" w:ascii="Arial" w:hAnsi="Arial"/>
          <w:b/>
          <w:bCs/>
          <w:sz w:val="20"/>
          <w:szCs w:val="20"/>
        </w:rPr>
        <w:t>3. Обработка результатов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40" w:name="sub_300"/>
      <w:bookmarkStart w:id="41" w:name="sub_300"/>
      <w:bookmarkEnd w:id="41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42" w:name="sub_31"/>
      <w:bookmarkEnd w:id="42"/>
      <w:r>
        <w:rPr>
          <w:rFonts w:cs="Arial" w:ascii="Arial" w:hAnsi="Arial"/>
          <w:sz w:val="20"/>
          <w:szCs w:val="20"/>
        </w:rPr>
        <w:t xml:space="preserve">3.1. Значение влажности определяют по показаниям влагомера и (или) градуировочной зависимости, представленной в виде графика, таблицы или формулы с округлением до 0,1 абс. %. Пример градуировочной зависимости, представленной в виде графика, приведен на </w:t>
      </w:r>
      <w:hyperlink w:anchor="sub_885">
        <w:r>
          <w:rPr>
            <w:rStyle w:val="Style15"/>
            <w:rFonts w:cs="Arial" w:ascii="Arial" w:hAnsi="Arial"/>
            <w:sz w:val="20"/>
            <w:szCs w:val="20"/>
            <w:u w:val="single"/>
          </w:rPr>
          <w:t>черт. 5</w:t>
        </w:r>
      </w:hyperlink>
      <w:r>
        <w:rPr>
          <w:rFonts w:cs="Arial" w:ascii="Arial" w:hAnsi="Arial"/>
          <w:sz w:val="20"/>
          <w:szCs w:val="20"/>
        </w:rPr>
        <w:t xml:space="preserve"> (</w:t>
      </w:r>
      <w:hyperlink w:anchor="sub_1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приложение 1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3" w:name="sub_31"/>
      <w:bookmarkStart w:id="44" w:name="sub_32"/>
      <w:bookmarkEnd w:id="43"/>
      <w:bookmarkEnd w:id="44"/>
      <w:r>
        <w:rPr>
          <w:rFonts w:cs="Arial" w:ascii="Arial" w:hAnsi="Arial"/>
          <w:sz w:val="20"/>
          <w:szCs w:val="20"/>
        </w:rPr>
        <w:t>3.2. Значение массовой влажности W_m, %, вычисляют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5" w:name="sub_32"/>
      <w:bookmarkStart w:id="46" w:name="sub_32"/>
      <w:bookmarkEnd w:id="4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W_0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W_m = ро_H2O ──────,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где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W_0    - объемная влажность, %;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ро_H2O - плотность воды, равная 1000 кг/м3;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pо     - средняя плотность контролируемого материала, кг/м3.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7" w:name="sub_33"/>
      <w:bookmarkEnd w:id="47"/>
      <w:r>
        <w:rPr>
          <w:rFonts w:cs="Arial" w:ascii="Arial" w:hAnsi="Arial"/>
          <w:sz w:val="20"/>
          <w:szCs w:val="20"/>
        </w:rPr>
        <w:t>3.3. Вычисление массовой влажности W_m проводят с округлением до 0,1 абс. %.</w:t>
      </w:r>
    </w:p>
    <w:p>
      <w:pPr>
        <w:pStyle w:val="Normal"/>
        <w:autoSpaceDE w:val="false"/>
        <w:ind w:firstLine="720"/>
        <w:jc w:val="both"/>
        <w:rPr/>
      </w:pPr>
      <w:bookmarkStart w:id="48" w:name="sub_33"/>
      <w:bookmarkStart w:id="49" w:name="sub_34"/>
      <w:bookmarkEnd w:id="48"/>
      <w:bookmarkEnd w:id="49"/>
      <w:r>
        <w:rPr>
          <w:rFonts w:cs="Arial" w:ascii="Arial" w:hAnsi="Arial"/>
          <w:sz w:val="20"/>
          <w:szCs w:val="20"/>
        </w:rPr>
        <w:t xml:space="preserve">3.4. Результаты измерений заносят в журнал, форма которого приведена в </w:t>
      </w:r>
      <w:hyperlink w:anchor="sub_2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приложении 2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0" w:name="sub_34"/>
      <w:bookmarkStart w:id="51" w:name="sub_34"/>
      <w:bookmarkEnd w:id="5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52" w:name="sub_1000"/>
      <w:bookmarkEnd w:id="52"/>
      <w:r>
        <w:rPr>
          <w:rFonts w:cs="Arial" w:ascii="Arial" w:hAnsi="Arial"/>
          <w:b/>
          <w:bCs/>
          <w:sz w:val="20"/>
          <w:szCs w:val="20"/>
        </w:rPr>
        <w:t>Приложение 1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53" w:name="sub_1000"/>
      <w:bookmarkEnd w:id="53"/>
      <w:r>
        <w:rPr>
          <w:rFonts w:cs="Arial" w:ascii="Arial" w:hAnsi="Arial"/>
          <w:b/>
          <w:bCs/>
          <w:sz w:val="20"/>
          <w:szCs w:val="20"/>
        </w:rPr>
        <w:t>Рекомендуемое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Методика градуировки нейтронных влагомеров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4" w:name="sub_1001"/>
      <w:bookmarkEnd w:id="54"/>
      <w:r>
        <w:rPr>
          <w:rFonts w:cs="Arial" w:ascii="Arial" w:hAnsi="Arial"/>
          <w:sz w:val="20"/>
          <w:szCs w:val="20"/>
        </w:rPr>
        <w:t>1. Градуировку влагомеров производят по образцам. За образцы принимают увлажненные сыпучие материалы, помещенные в металлические емкости, размер которых должен быть не менее: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5" w:name="sub_1001"/>
      <w:bookmarkEnd w:id="55"/>
      <w:r>
        <w:rPr>
          <w:rFonts w:cs="Arial" w:ascii="Arial" w:hAnsi="Arial"/>
          <w:sz w:val="20"/>
          <w:szCs w:val="20"/>
        </w:rPr>
        <w:t>1) для измерительных преобразователей зондового типа 800 x 800 x 900 мм;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2) для измерительных преобразователей поверхностного типа 800 x 800 x 500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6" w:name="sub_1002"/>
      <w:bookmarkEnd w:id="56"/>
      <w:r>
        <w:rPr>
          <w:rFonts w:cs="Arial" w:ascii="Arial" w:hAnsi="Arial"/>
          <w:sz w:val="20"/>
          <w:szCs w:val="20"/>
        </w:rPr>
        <w:t>2. Одновременно с заполнением емкостей для образцов отбирают 3-4 пробы увлажненных сыпучих материалов для определения массовой влажности W_m, %, по ГОСТ 8735-75 или ГОСТ 8269-87.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7" w:name="sub_1002"/>
      <w:bookmarkStart w:id="58" w:name="sub_1003"/>
      <w:bookmarkEnd w:id="57"/>
      <w:bookmarkEnd w:id="58"/>
      <w:r>
        <w:rPr>
          <w:rFonts w:cs="Arial" w:ascii="Arial" w:hAnsi="Arial"/>
          <w:sz w:val="20"/>
          <w:szCs w:val="20"/>
        </w:rPr>
        <w:t>3. Для градуировки влагомеров с преобразователями зондового типа в центре емкости должна быть расположена обсадная труба для установки измерительного преобразователя.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9" w:name="sub_1003"/>
      <w:bookmarkEnd w:id="59"/>
      <w:r>
        <w:rPr>
          <w:rFonts w:cs="Arial" w:ascii="Arial" w:hAnsi="Arial"/>
          <w:sz w:val="20"/>
          <w:szCs w:val="20"/>
        </w:rPr>
        <w:t>Для градуировки влагомеров с преобразователями поверхностного типа на верхнюю поверхность образца укладывают стальной лист толщиной 5-10 мм, имитирующий стенку бункера, на которую устанавливают измерительные преобразователи.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0" w:name="sub_1004"/>
      <w:bookmarkEnd w:id="60"/>
      <w:r>
        <w:rPr>
          <w:rFonts w:cs="Arial" w:ascii="Arial" w:hAnsi="Arial"/>
          <w:sz w:val="20"/>
          <w:szCs w:val="20"/>
        </w:rPr>
        <w:t>4. Для градуировки влагомеров изготавливают пять образцов из сыпучих материалов с использованием мелкого заполнителя.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1" w:name="sub_1004"/>
      <w:bookmarkEnd w:id="61"/>
      <w:r>
        <w:rPr>
          <w:rFonts w:cs="Arial" w:ascii="Arial" w:hAnsi="Arial"/>
          <w:sz w:val="20"/>
          <w:szCs w:val="20"/>
        </w:rPr>
        <w:t>Влажность образцов W_m определяется по ГОСТ 8735-75 или ГОСТ 8269-87 и должна составлять: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1-го образца - 7-7,5%;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2-го образца - 5,8-6%;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3-го образца - 4-4,5%;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4-го образца - 3-3,6%,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2" w:name="sub_1005"/>
      <w:bookmarkEnd w:id="62"/>
      <w:r>
        <w:rPr>
          <w:rFonts w:cs="Arial" w:ascii="Arial" w:hAnsi="Arial"/>
          <w:sz w:val="20"/>
          <w:szCs w:val="20"/>
        </w:rPr>
        <w:t>5. Массу образца сыпучих материалов, использованных для заполнения емкости, определяют путем взвешивания.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3" w:name="sub_1005"/>
      <w:bookmarkStart w:id="64" w:name="sub_1006"/>
      <w:bookmarkEnd w:id="63"/>
      <w:bookmarkEnd w:id="64"/>
      <w:r>
        <w:rPr>
          <w:rFonts w:cs="Arial" w:ascii="Arial" w:hAnsi="Arial"/>
          <w:sz w:val="20"/>
          <w:szCs w:val="20"/>
        </w:rPr>
        <w:t>6. Плотность сыпучих материалов pо, кг/м3, использованных для образцов, вычисляют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5" w:name="sub_1006"/>
      <w:bookmarkStart w:id="66" w:name="sub_1006"/>
      <w:bookmarkEnd w:id="6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pо = ───,                            (2)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V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где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 - масса образцов сыпучих материалов, помещенных в емкость, кг;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V - объем образца, м3.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7" w:name="sub_1007"/>
      <w:bookmarkEnd w:id="67"/>
      <w:r>
        <w:rPr>
          <w:rFonts w:cs="Arial" w:ascii="Arial" w:hAnsi="Arial"/>
          <w:sz w:val="20"/>
          <w:szCs w:val="20"/>
        </w:rPr>
        <w:t>7. Объемную влажность образца W_0, %, определяют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8" w:name="sub_1007"/>
      <w:bookmarkStart w:id="69" w:name="sub_1007"/>
      <w:bookmarkEnd w:id="6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           W_m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W_0 = ───────── x ─────────── х 100,             (3)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ро_H2O      100 + W_m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где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pо     - плотность сыпучего материала, кг/м3;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pо_H2O - плотность воды, равная 1000 кг/м3;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W_m    - по </w:t>
      </w:r>
      <w:hyperlink w:anchor="sub_1004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п. 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настоящего приложения.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70" w:name="sub_1008"/>
      <w:bookmarkEnd w:id="70"/>
      <w:r>
        <w:rPr>
          <w:rFonts w:cs="Arial" w:ascii="Arial" w:hAnsi="Arial"/>
          <w:sz w:val="20"/>
          <w:szCs w:val="20"/>
        </w:rPr>
        <w:t xml:space="preserve">8. Измерительный преобразователь устанавливают на образце в соответствии с </w:t>
      </w:r>
      <w:hyperlink w:anchor="sub_1003">
        <w:r>
          <w:rPr>
            <w:rStyle w:val="Style15"/>
            <w:rFonts w:cs="Arial" w:ascii="Arial" w:hAnsi="Arial"/>
            <w:sz w:val="20"/>
            <w:szCs w:val="20"/>
            <w:u w:val="single"/>
          </w:rPr>
          <w:t>п. 3</w:t>
        </w:r>
      </w:hyperlink>
      <w:r>
        <w:rPr>
          <w:rFonts w:cs="Arial" w:ascii="Arial" w:hAnsi="Arial"/>
          <w:sz w:val="20"/>
          <w:szCs w:val="20"/>
        </w:rPr>
        <w:t xml:space="preserve"> настоящего приложения, снимают показания влагомера не менее пяти раз и определяют среднее арифметическое значение результатов измерений N. Пример записи результатов измерений приведен в табл. 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1" w:name="sub_1008"/>
      <w:bookmarkStart w:id="72" w:name="sub_1008"/>
      <w:bookmarkEnd w:id="7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Таблица 2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3608705" cy="3581400"/>
            <wp:effectExtent l="0" t="0" r="0" b="0"/>
            <wp:docPr id="5" name="Изображение5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5" descr="" title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870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┬───────────────┬───────────────┬────────────────┬──────────────┬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Номер образца   │   Результаты  │   Насыпная    │    Объемная    │   Показания  │ Примечания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измерений   │   плотность   │   влажность    │   влагомера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влажности   │    сыпучего   │    образца     │    N, имп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 массе)  │   материала   │     W_0, %     │ 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W_m, %    │    pо, кг/м3  │                │ 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──┼───────────────┼────────────────┼─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            │      6,7      │               │                │      18358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6,3      │               │                │      18490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6,5      │      1420     │       8,07     │      18435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6,5      │               │                │      18377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6,5      │               │                │      18510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│───   ───      │               │                │  ─   ─────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Результаты          │W_m = 6,5      │               │                │  N = 18430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измерения           │               │               │                │ 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┴───────────────┴───────────────┴────────────────┴──────────────┴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3" w:name="sub_1009"/>
      <w:bookmarkEnd w:id="7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9. По результатам проведенных измерений устанавливают градуировочную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4" w:name="sub_1009"/>
      <w:bookmarkEnd w:id="7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зависимость N = f (W_0).  Пример  построения  градуировочной  зависимости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приведен на черт. 5.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75" w:name="sub_885"/>
      <w:bookmarkEnd w:id="75"/>
      <w:r>
        <w:rPr>
          <w:rFonts w:cs="Arial" w:ascii="Arial" w:hAnsi="Arial"/>
          <w:sz w:val="20"/>
          <w:szCs w:val="20"/>
        </w:rPr>
        <w:t>"Черт. 5"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6" w:name="sub_885"/>
      <w:bookmarkStart w:id="77" w:name="sub_885"/>
      <w:bookmarkEnd w:id="7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8" w:name="sub_1010"/>
      <w:bookmarkEnd w:id="78"/>
      <w:r>
        <w:rPr>
          <w:rFonts w:cs="Arial" w:ascii="Arial" w:hAnsi="Arial"/>
          <w:sz w:val="20"/>
          <w:szCs w:val="20"/>
        </w:rPr>
        <w:t>10. Среднее квадратическое отклонение экспериментальных точек от градуировочной зависимости определяют по формуле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9" w:name="sub_1010"/>
      <w:bookmarkEnd w:id="79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8699500" cy="2569210"/>
            <wp:effectExtent l="0" t="0" r="0" b="0"/>
            <wp:docPr id="6" name="Изображение6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6" descr="" title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0" cy="2569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80" w:name="sub_886"/>
      <w:bookmarkEnd w:id="80"/>
      <w:r>
        <w:rPr>
          <w:rFonts w:cs="Arial" w:ascii="Arial" w:hAnsi="Arial"/>
          <w:sz w:val="20"/>
          <w:szCs w:val="20"/>
        </w:rPr>
        <w:t>"Формула 4"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1" w:name="sub_886"/>
      <w:bookmarkStart w:id="82" w:name="sub_886"/>
      <w:bookmarkEnd w:id="8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3" w:name="sub_1011"/>
      <w:bookmarkEnd w:id="83"/>
      <w:r>
        <w:rPr>
          <w:rFonts w:cs="Arial" w:ascii="Arial" w:hAnsi="Arial"/>
          <w:sz w:val="20"/>
          <w:szCs w:val="20"/>
        </w:rPr>
        <w:t>11. Погрешность градуировки не должна превышать 0,5 абс. % при доверительной вероятности не менее 0,86.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4" w:name="sub_1011"/>
      <w:bookmarkStart w:id="85" w:name="sub_1011"/>
      <w:bookmarkEnd w:id="8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86" w:name="sub_2000"/>
      <w:bookmarkEnd w:id="86"/>
      <w:r>
        <w:rPr>
          <w:rFonts w:cs="Arial" w:ascii="Arial" w:hAnsi="Arial"/>
          <w:b/>
          <w:bCs/>
          <w:sz w:val="20"/>
          <w:szCs w:val="20"/>
        </w:rPr>
        <w:t>Приложение 2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87" w:name="sub_2000"/>
      <w:bookmarkEnd w:id="87"/>
      <w:r>
        <w:rPr>
          <w:rFonts w:cs="Arial" w:ascii="Arial" w:hAnsi="Arial"/>
          <w:b/>
          <w:bCs/>
          <w:sz w:val="20"/>
          <w:szCs w:val="20"/>
        </w:rPr>
        <w:t>Рекомендуемое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Форма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Журнал для записи результатов измерений влажности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Влагомер  типа  ___________________,  порядковый  номер  по  системе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нумерации предприятия-изготовителя 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┬───────────────┬───────────────────┬───────────────┬────────────────┬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Дата     │    Материал   │    Фракционный    │   Показания   │  Влажность, %  │  Примечание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     │    прибора    │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┼───────────────────┼───────────────┼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          │               │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┴───────────────┴───────────────────┴───────────────┴────────────────┴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Оператор 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подпись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8"/>
      <w:szCs w:val="28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2007-02-27T14:28:00Z</dcterms:created>
  <dc:creator>VIKTOR</dc:creator>
  <dc:description/>
  <dc:language>ru-RU</dc:language>
  <cp:lastModifiedBy>VIKTOR</cp:lastModifiedBy>
  <dcterms:modified xsi:type="dcterms:W3CDTF">2007-03-13T07:40:00Z</dcterms:modified>
  <cp:revision>3</cp:revision>
  <dc:subject/>
  <dc:title/>
</cp:coreProperties>
</file>