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Межгосударственный стандарт ГОСТ 23208-2003</w:t>
        <w:br/>
        <w:t>"Цилиндры и полуцилиндры теплоизоляционные из минеральной ваты на синтетическом связующем. Технические условия"</w:t>
        <w:br/>
        <w:t>(введен в действие постановлением Госстроя РФ от 21 июня 2003 г. N 85)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/>
      </w:pPr>
      <w:r>
        <w:rPr>
          <w:rFonts w:cs="Arial" w:ascii="Arial" w:hAnsi="Arial"/>
          <w:b/>
          <w:bCs/>
          <w:sz w:val="20"/>
          <w:szCs w:val="20"/>
          <w:lang w:val="en-US"/>
        </w:rPr>
        <w:t>Thermoinsulating cylinders and semicylinders of mineral wool on synthetic binder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  <w:lang w:val="en-US"/>
        </w:rPr>
      </w:pPr>
      <w:r>
        <w:rPr>
          <w:rFonts w:cs="Courier New" w:ascii="Courier New" w:hAnsi="Courier New"/>
          <w:b/>
          <w:bCs/>
          <w:sz w:val="20"/>
          <w:szCs w:val="20"/>
          <w:lang w:val="en-US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Дата введения 1 марта 2004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1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1 Область применения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2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2 Нормативные ссылки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3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3 Марки и размеры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4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4 Технические требования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5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5 Требования безопасности и охраны окружающей среды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6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6 Правила приемки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7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7 Методы испытаний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8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8 Транспортирование и хранение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0" w:name="sub_100"/>
      <w:bookmarkEnd w:id="0"/>
      <w:r>
        <w:rPr>
          <w:rFonts w:cs="Arial" w:ascii="Arial" w:hAnsi="Arial"/>
          <w:b/>
          <w:bCs/>
          <w:sz w:val="20"/>
          <w:szCs w:val="20"/>
        </w:rPr>
        <w:t>1 Область применения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" w:name="sub_100"/>
      <w:bookmarkStart w:id="2" w:name="sub_100"/>
      <w:bookmarkEnd w:id="2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Настоящий стандарт распространяется на полые цилиндры и полуцилиндры (далее - изделия), изготавливаемые из минеральной ваты и синтетического связующего и предназначенные для тепловой изоляции трубопроводов при температуре изолируемой поверхности от минус 180°С до +400°С.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Требования настоящего стандарта, изложенные в пунктах </w:t>
      </w:r>
      <w:hyperlink w:anchor="sub_303">
        <w:r>
          <w:rPr>
            <w:rStyle w:val="Style15"/>
            <w:rFonts w:cs="Arial" w:ascii="Arial" w:hAnsi="Arial"/>
            <w:sz w:val="20"/>
            <w:szCs w:val="20"/>
            <w:u w:val="single"/>
          </w:rPr>
          <w:t>3.3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411">
        <w:r>
          <w:rPr>
            <w:rStyle w:val="Style15"/>
            <w:rFonts w:cs="Arial" w:ascii="Arial" w:hAnsi="Arial"/>
            <w:sz w:val="20"/>
            <w:szCs w:val="20"/>
            <w:u w:val="single"/>
          </w:rPr>
          <w:t>4.1.1 - 4.1.4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422">
        <w:r>
          <w:rPr>
            <w:rStyle w:val="Style15"/>
            <w:rFonts w:cs="Arial" w:ascii="Arial" w:hAnsi="Arial"/>
            <w:sz w:val="20"/>
            <w:szCs w:val="20"/>
            <w:u w:val="single"/>
          </w:rPr>
          <w:t>4.2.2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432">
        <w:r>
          <w:rPr>
            <w:rStyle w:val="Style15"/>
            <w:rFonts w:cs="Arial" w:ascii="Arial" w:hAnsi="Arial"/>
            <w:sz w:val="20"/>
            <w:szCs w:val="20"/>
            <w:u w:val="single"/>
          </w:rPr>
          <w:t>4.3.2</w:t>
        </w:r>
      </w:hyperlink>
      <w:r>
        <w:rPr>
          <w:rFonts w:cs="Arial" w:ascii="Arial" w:hAnsi="Arial"/>
          <w:sz w:val="20"/>
          <w:szCs w:val="20"/>
        </w:rPr>
        <w:t xml:space="preserve"> (в части ручной погрузки и разгрузки изделий), </w:t>
      </w:r>
      <w:hyperlink w:anchor="sub_805">
        <w:r>
          <w:rPr>
            <w:rStyle w:val="Style15"/>
            <w:rFonts w:cs="Arial" w:ascii="Arial" w:hAnsi="Arial"/>
            <w:sz w:val="20"/>
            <w:szCs w:val="20"/>
            <w:u w:val="single"/>
          </w:rPr>
          <w:t>8.5 - 8.7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440">
        <w:r>
          <w:rPr>
            <w:rStyle w:val="Style15"/>
            <w:rFonts w:cs="Arial" w:ascii="Arial" w:hAnsi="Arial"/>
            <w:sz w:val="20"/>
            <w:szCs w:val="20"/>
            <w:u w:val="single"/>
          </w:rPr>
          <w:t>подразделе 4.4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500">
        <w:r>
          <w:rPr>
            <w:rStyle w:val="Style15"/>
            <w:rFonts w:cs="Arial" w:ascii="Arial" w:hAnsi="Arial"/>
            <w:sz w:val="20"/>
            <w:szCs w:val="20"/>
            <w:u w:val="single"/>
          </w:rPr>
          <w:t>разделах 5 - 7</w:t>
        </w:r>
      </w:hyperlink>
      <w:r>
        <w:rPr>
          <w:rFonts w:cs="Arial" w:ascii="Arial" w:hAnsi="Arial"/>
          <w:sz w:val="20"/>
          <w:szCs w:val="20"/>
        </w:rPr>
        <w:t>, являются обязательными.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3" w:name="sub_200"/>
      <w:bookmarkEnd w:id="3"/>
      <w:r>
        <w:rPr>
          <w:rFonts w:cs="Arial" w:ascii="Arial" w:hAnsi="Arial"/>
          <w:b/>
          <w:bCs/>
          <w:sz w:val="20"/>
          <w:szCs w:val="20"/>
        </w:rPr>
        <w:t>2 Нормативные ссылки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4" w:name="sub_200"/>
      <w:bookmarkStart w:id="5" w:name="sub_200"/>
      <w:bookmarkEnd w:id="5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настоящем стандарте использованы ссылки на следующие стандарты: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515-77 Бумага упаковочная битумированная и дегтевая.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4640-93 Вата минеральная.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7076-99 Материалы и изделия строительные. Метод определения теплопроводности и термического сопротивления при стационарном тепловом режиме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9078-84 Поддоны плоские. Общие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9570-84 Поддоны ящичные и стоечные. Общие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10354-82 Пленка полиэтиленовая.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14192-96 Маркировка грузов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17177-94 Материалы и изделия строительные теплоизоляционные. Методы испытаний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18051-83 Тара деревянная для теплоизоляционных материалов и изделий.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21650-76 Средства скрепления тарно-штучных грузов в транспортных пакетах. Общие требования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24597-81 Пакеты тарно-штучных грузов. Основные параметры и размеры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25880-83 Материалы и изделия строительные теплоизоляционные. Маркировка, упаковка, транспортирование и хранение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25951-83 Пленка полиэтиленовая термоусадочная.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26281-84 Материалы и изделия строительные теплоизоляционные. Правила приемки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26381-84 Поддоны плоские одноразового использования. Общие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30108-94 Материалы и изделия строительные. Определение удельной эффективной активности естественных радионуклидов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30244-94 Материалы строительные. Методы испытаний на горючесть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30256-94 Материалы и изделия строительные. Метод определения теплопроводности цилиндрическим зондом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30402-96 Материалы строительные. Метод испытаний на воспламеняемость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30444-97 Материалы строительные. Метод испытания на распространение пламени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НРБ-99 Нормы радиационной безопасности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6" w:name="sub_300"/>
      <w:bookmarkEnd w:id="6"/>
      <w:r>
        <w:rPr>
          <w:rFonts w:cs="Arial" w:ascii="Arial" w:hAnsi="Arial"/>
          <w:b/>
          <w:bCs/>
          <w:sz w:val="20"/>
          <w:szCs w:val="20"/>
        </w:rPr>
        <w:t>3 Марки и размеры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7" w:name="sub_300"/>
      <w:bookmarkStart w:id="8" w:name="sub_300"/>
      <w:bookmarkEnd w:id="8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" w:name="sub_301"/>
      <w:bookmarkEnd w:id="9"/>
      <w:r>
        <w:rPr>
          <w:rFonts w:cs="Arial" w:ascii="Arial" w:hAnsi="Arial"/>
          <w:sz w:val="20"/>
          <w:szCs w:val="20"/>
        </w:rPr>
        <w:t>3.1 Изделия в зависимости от плотности подразделяют на марки 100, 150, 200.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" w:name="sub_301"/>
      <w:bookmarkStart w:id="11" w:name="sub_302"/>
      <w:bookmarkEnd w:id="10"/>
      <w:bookmarkEnd w:id="11"/>
      <w:r>
        <w:rPr>
          <w:rFonts w:cs="Arial" w:ascii="Arial" w:hAnsi="Arial"/>
          <w:sz w:val="20"/>
          <w:szCs w:val="20"/>
        </w:rPr>
        <w:t>3.2 Номинальные размеры изделий приведены в таблице 1.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" w:name="sub_302"/>
      <w:bookmarkStart w:id="13" w:name="sub_302"/>
      <w:bookmarkEnd w:id="1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миллиметрах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┌────────────────┬────────────────────────────────────┬─────────────────┐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Длина      │         Внутренний диаметр         │     Толщина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├────────────────┼────────────────────────────────────┼─────────────────┤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500; 1000       │18; 25; 32; 38; 45 57; 76; 89; 108; │ 40, 50, 60, 70,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114; 133; 159; 219                  │       80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├────────────────┴────────────────────────────────────┴─────────────────┤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Примечания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По согласованию с потребителем допускается изготавливать изделия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размеров.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Цилиндры должны иметь один сквозной разрез в продольном направлении.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" w:name="sub_303"/>
      <w:bookmarkEnd w:id="14"/>
      <w:r>
        <w:rPr>
          <w:rFonts w:cs="Arial" w:ascii="Arial" w:hAnsi="Arial"/>
          <w:sz w:val="20"/>
          <w:szCs w:val="20"/>
        </w:rPr>
        <w:t>3.3 Условное обозначение изделий должно состоять из начальных букв названия изделия, размеров по длине, внутреннему диаметру и толщине в миллиметрах и обозначения настоящего стандарта.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" w:name="sub_303"/>
      <w:bookmarkEnd w:id="15"/>
      <w:r>
        <w:rPr>
          <w:rFonts w:cs="Arial" w:ascii="Arial" w:hAnsi="Arial"/>
          <w:sz w:val="20"/>
          <w:szCs w:val="20"/>
        </w:rPr>
        <w:t>Пример условного обозначения цилиндра Ц марки 150, длиной 1000 мм, внутренним диаметром 108 мм и толщиной 80 мм: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Ц 150-1000.108.80 ГОСТ 23208-2003.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То же, полуцилиндра ПЦ марки 100, длиной 1000 мм, внутренним диаметром 57 мм, толщиной 40 мм: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ПЦ 100-1000.57.40 ГОСТ 23208-2003.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6" w:name="sub_400"/>
      <w:bookmarkEnd w:id="16"/>
      <w:r>
        <w:rPr>
          <w:rFonts w:cs="Arial" w:ascii="Arial" w:hAnsi="Arial"/>
          <w:b/>
          <w:bCs/>
          <w:sz w:val="20"/>
          <w:szCs w:val="20"/>
        </w:rPr>
        <w:t>4 Технические требования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7" w:name="sub_400"/>
      <w:bookmarkStart w:id="18" w:name="sub_400"/>
      <w:bookmarkEnd w:id="18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41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4.1 Характеристики (свойства)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42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4.2 Требования к материалам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43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4.3 Упаковка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44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4.4 Маркировка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Изделия должны соответствовать требованиям настоящего стандарта и изготавливаться по технологической документации, утвержденной предприятием-изготовителем.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9" w:name="sub_410"/>
      <w:bookmarkEnd w:id="19"/>
      <w:r>
        <w:rPr>
          <w:rFonts w:cs="Arial" w:ascii="Arial" w:hAnsi="Arial"/>
          <w:b/>
          <w:bCs/>
          <w:sz w:val="20"/>
          <w:szCs w:val="20"/>
        </w:rPr>
        <w:t>4.1 Характеристики (свойства)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20" w:name="sub_410"/>
      <w:bookmarkStart w:id="21" w:name="sub_410"/>
      <w:bookmarkEnd w:id="21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2" w:name="sub_411"/>
      <w:bookmarkEnd w:id="22"/>
      <w:r>
        <w:rPr>
          <w:rFonts w:cs="Arial" w:ascii="Arial" w:hAnsi="Arial"/>
          <w:sz w:val="20"/>
          <w:szCs w:val="20"/>
        </w:rPr>
        <w:t>4.1.1 Предельные отклонения поминальных размеров изделий не должны превышать значений, приведенных в таблице 2.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" w:name="sub_411"/>
      <w:bookmarkStart w:id="24" w:name="sub_411"/>
      <w:bookmarkEnd w:id="2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миллиметрах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┌──────────────────────┬────────────────────────┬───────────────────────┐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Длина         │   Внутренний диаметр   │        Толщина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├──────────┬───────────┼────────────┬───────────┼───────────┬───────────┤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Номиналь- │Предельное │Номинальный │Предельное │Номинальная│Предельное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ная    │отклонение │            │отклонение │           │отклонение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├──────────┼───────────┼────────────┼───────────┼───────────┼───────────┤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500    │   +- 5    │   От 18    │    + 3    │   От 40   │    +3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89    │           │   до 50   │    -1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├──────────┼───────────┼────────────┼───────────┼───────────┼───────────┤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1000   │   +- 10   │   От 108   │    +5     │   От 60   │    +5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- 5    │   до 219   │           │   до 80   │    -2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└──────────┴───────────┴────────────┴───────────┴───────────┴───────────┘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5" w:name="sub_412"/>
      <w:bookmarkEnd w:id="25"/>
      <w:r>
        <w:rPr>
          <w:rFonts w:cs="Arial" w:ascii="Arial" w:hAnsi="Arial"/>
          <w:sz w:val="20"/>
          <w:szCs w:val="20"/>
        </w:rPr>
        <w:t>4.1.2 По физико-механическим показателям изделия должны соответствовать требованиям, приведенным в таблице 3.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6" w:name="sub_412"/>
      <w:bookmarkStart w:id="27" w:name="sub_412"/>
      <w:bookmarkEnd w:id="2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┌────────────────────────┬───────────────────────────────────────────────┐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показателя │Значение для изделий марки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├─────────────────┬───────────────┬─────────────┤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      │      150      │     200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├────────────────────────┼─────────────────┼───────────────┼─────────────┤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Плотность, кг/м3        │  От 75 до 125   │Св. 125 до 175 │ Св. 175 до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включ.      │    включ.     │ 225 включ.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├────────────────────────┼─────────────────┼───────────────┼─────────────┤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Теплопроводность, Вт/(м │                 │  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 К), не более при      │                 │  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температуре:            │                 │  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(25 +- 5)°С             │      0,048      │     0,050     │    0,052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(125 + - 5)°С           │      0,067      │     0,070     │    0,073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├────────────────────────┼─────────────────┼───────────────┼─────────────┤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Предел прочности при    │      0,015      │     0,02      │    0,025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растяжении, МПа, не     │                 │  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менее                   │                 │  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├────────────────────────┼─────────────────┼───────────────┼─────────────┤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Массовая доля           │        5        │       5       │      5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органических веществ, %,│                 │  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 более                │                 │  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├────────────────────────┼─────────────────┼───────────────┼─────────────┤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Влажность, % по массе,  │        1        │       1       │      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 более                │                 │  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└────────────────────────┴─────────────────┴───────────────┴─────────────┘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8" w:name="sub_413"/>
      <w:bookmarkEnd w:id="28"/>
      <w:r>
        <w:rPr>
          <w:rFonts w:cs="Arial" w:ascii="Arial" w:hAnsi="Arial"/>
          <w:sz w:val="20"/>
          <w:szCs w:val="20"/>
        </w:rPr>
        <w:t>4.1.3 Для изделий должны быть определены следующие пожарно-технические характеристики: группа горючести, группа воспламеняемости, группа распространения пламени.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9" w:name="sub_413"/>
      <w:bookmarkStart w:id="30" w:name="sub_414"/>
      <w:bookmarkEnd w:id="29"/>
      <w:bookmarkEnd w:id="30"/>
      <w:r>
        <w:rPr>
          <w:rFonts w:cs="Arial" w:ascii="Arial" w:hAnsi="Arial"/>
          <w:sz w:val="20"/>
          <w:szCs w:val="20"/>
        </w:rPr>
        <w:t>4.1.4 Количество вредных веществ, выделяющихся из изделий, не должно превышать предельно допустимых концентраций, установленных органами Государственного санитарного надзора.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1" w:name="sub_414"/>
      <w:bookmarkStart w:id="32" w:name="sub_414"/>
      <w:bookmarkEnd w:id="3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33" w:name="sub_420"/>
      <w:bookmarkEnd w:id="33"/>
      <w:r>
        <w:rPr>
          <w:rFonts w:cs="Arial" w:ascii="Arial" w:hAnsi="Arial"/>
          <w:b/>
          <w:bCs/>
          <w:sz w:val="20"/>
          <w:szCs w:val="20"/>
        </w:rPr>
        <w:t>4.2 Требования к материалам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34" w:name="sub_420"/>
      <w:bookmarkStart w:id="35" w:name="sub_420"/>
      <w:bookmarkEnd w:id="35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6" w:name="sub_421"/>
      <w:bookmarkEnd w:id="36"/>
      <w:r>
        <w:rPr>
          <w:rFonts w:cs="Arial" w:ascii="Arial" w:hAnsi="Arial"/>
          <w:sz w:val="20"/>
          <w:szCs w:val="20"/>
        </w:rPr>
        <w:t>4.2.1 Для изготовления изделий применяют следующие материалы: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7" w:name="sub_421"/>
      <w:bookmarkEnd w:id="37"/>
      <w:r>
        <w:rPr>
          <w:rFonts w:cs="Arial" w:ascii="Arial" w:hAnsi="Arial"/>
          <w:sz w:val="20"/>
          <w:szCs w:val="20"/>
        </w:rPr>
        <w:t>минеральную вату по ГОСТ 4640;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синтетическое связующее по действующей нормативной или технической документации.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8" w:name="sub_422"/>
      <w:bookmarkEnd w:id="38"/>
      <w:r>
        <w:rPr>
          <w:rFonts w:cs="Arial" w:ascii="Arial" w:hAnsi="Arial"/>
          <w:sz w:val="20"/>
          <w:szCs w:val="20"/>
        </w:rPr>
        <w:t>4.2.2 Удельная эффективная активность естественных радионуклидов минерального сырья, применяемого для изготовления изделий, не должна превышать предельных значений, установленных НРБ-99.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9" w:name="sub_422"/>
      <w:bookmarkStart w:id="40" w:name="sub_422"/>
      <w:bookmarkEnd w:id="4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41" w:name="sub_430"/>
      <w:bookmarkEnd w:id="41"/>
      <w:r>
        <w:rPr>
          <w:rFonts w:cs="Arial" w:ascii="Arial" w:hAnsi="Arial"/>
          <w:b/>
          <w:bCs/>
          <w:sz w:val="20"/>
          <w:szCs w:val="20"/>
        </w:rPr>
        <w:t>4.3 Упаковка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42" w:name="sub_430"/>
      <w:bookmarkStart w:id="43" w:name="sub_430"/>
      <w:bookmarkEnd w:id="43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4" w:name="sub_431"/>
      <w:bookmarkEnd w:id="44"/>
      <w:r>
        <w:rPr>
          <w:rFonts w:cs="Arial" w:ascii="Arial" w:hAnsi="Arial"/>
          <w:sz w:val="20"/>
          <w:szCs w:val="20"/>
        </w:rPr>
        <w:t>4.3.1 Для упаковывания изделий применяют оберточные материалы, обеспечивающие влагостойкую и прочную упаковку (например, полиэтиленовую пленку по ГОСТ 10354, полиэтиленовую термоусадочную пленку по ГОСТ 25951, бумагу упаковочную дегтевую и битумированную по ГОСТ 515).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5" w:name="sub_431"/>
      <w:bookmarkStart w:id="46" w:name="sub_432"/>
      <w:bookmarkEnd w:id="45"/>
      <w:bookmarkEnd w:id="46"/>
      <w:r>
        <w:rPr>
          <w:rFonts w:cs="Arial" w:ascii="Arial" w:hAnsi="Arial"/>
          <w:sz w:val="20"/>
          <w:szCs w:val="20"/>
        </w:rPr>
        <w:t>4.3.2 Изделия могут быть упакованы по одному и более штук, образующих технологический пакет.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7" w:name="sub_432"/>
      <w:bookmarkEnd w:id="47"/>
      <w:r>
        <w:rPr>
          <w:rFonts w:cs="Arial" w:ascii="Arial" w:hAnsi="Arial"/>
          <w:sz w:val="20"/>
          <w:szCs w:val="20"/>
        </w:rPr>
        <w:t>При ручной погрузке и разгрузке масса технологического пакета не должна превышать 15 кг.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8" w:name="sub_433"/>
      <w:bookmarkEnd w:id="48"/>
      <w:r>
        <w:rPr>
          <w:rFonts w:cs="Arial" w:ascii="Arial" w:hAnsi="Arial"/>
          <w:sz w:val="20"/>
          <w:szCs w:val="20"/>
        </w:rPr>
        <w:t>4.3.3 При упаковке в технологические пакеты изделия должны быть обернуты со всех сторон таким образом, чтобы при их хранении и транспортировании не происходило самопроизвольного раскрытия пакета.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9" w:name="sub_433"/>
      <w:bookmarkEnd w:id="49"/>
      <w:r>
        <w:rPr>
          <w:rFonts w:cs="Arial" w:ascii="Arial" w:hAnsi="Arial"/>
          <w:sz w:val="20"/>
          <w:szCs w:val="20"/>
        </w:rPr>
        <w:t>Способ обертывания, форма складок и способы фиксации оберточного материала не регламентируются.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 согласованию с потребителем допускается торцы технологического пакета оставлять открытыми, при этом ответственность за качество изделий несет потребитель.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0" w:name="sub_434"/>
      <w:bookmarkEnd w:id="50"/>
      <w:r>
        <w:rPr>
          <w:rFonts w:cs="Arial" w:ascii="Arial" w:hAnsi="Arial"/>
          <w:sz w:val="20"/>
          <w:szCs w:val="20"/>
        </w:rPr>
        <w:t>4.3.4 Упакованные изделия поставляют, как правило, в виде транспортных пакетов.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1" w:name="sub_434"/>
      <w:bookmarkEnd w:id="51"/>
      <w:r>
        <w:rPr>
          <w:rFonts w:cs="Arial" w:ascii="Arial" w:hAnsi="Arial"/>
          <w:sz w:val="20"/>
          <w:szCs w:val="20"/>
        </w:rPr>
        <w:t>Габариты транспортных пакетов, пригодных для перевозки транспортом всех видов, должны соответствовать требованиям ГОСТ 24597 и составлять 1240 х 1040 х 1350 мм. Масса брутто пакета - не более 1,25 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Применение пакетов других размеров допускается по согласованию с транспортным министерством.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2" w:name="sub_435"/>
      <w:bookmarkEnd w:id="52"/>
      <w:r>
        <w:rPr>
          <w:rFonts w:cs="Arial" w:ascii="Arial" w:hAnsi="Arial"/>
          <w:sz w:val="20"/>
          <w:szCs w:val="20"/>
        </w:rPr>
        <w:t>4.3.5 Для формирования транспортных пакетов применяют многоразовые средства пакетирования: плоские поддоны с обвязкой по ГОСТ 9078, стоечные поддоны типа ПС-0,5Г габаритами 1000 х 1200х 1200 мм, ящичные поддоны по ГОСТ 9570, а также одноразовые средства пакетирования: плоские поддоны одноразового использования с обвязкой по ГОСТ 26381, подкладные листы с обвязкой.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3" w:name="sub_435"/>
      <w:bookmarkStart w:id="54" w:name="sub_436"/>
      <w:bookmarkEnd w:id="53"/>
      <w:bookmarkEnd w:id="54"/>
      <w:r>
        <w:rPr>
          <w:rFonts w:cs="Arial" w:ascii="Arial" w:hAnsi="Arial"/>
          <w:sz w:val="20"/>
          <w:szCs w:val="20"/>
        </w:rPr>
        <w:t>4.3.6 Для скрепления изделий в транспортные пакеты применяют материалы, указанные в ГОСТ 21650.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5" w:name="sub_436"/>
      <w:bookmarkStart w:id="56" w:name="sub_437"/>
      <w:bookmarkEnd w:id="55"/>
      <w:bookmarkEnd w:id="56"/>
      <w:r>
        <w:rPr>
          <w:rFonts w:cs="Arial" w:ascii="Arial" w:hAnsi="Arial"/>
          <w:sz w:val="20"/>
          <w:szCs w:val="20"/>
        </w:rPr>
        <w:t>4.3.7 В районы Крайнего Севера и труднодоступные районы упакованные изделия должны поставляться в деревянных обрешетках по ГОСТ 18051.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7" w:name="sub_437"/>
      <w:bookmarkStart w:id="58" w:name="sub_438"/>
      <w:bookmarkEnd w:id="57"/>
      <w:bookmarkEnd w:id="58"/>
      <w:r>
        <w:rPr>
          <w:rFonts w:cs="Arial" w:ascii="Arial" w:hAnsi="Arial"/>
          <w:sz w:val="20"/>
          <w:szCs w:val="20"/>
        </w:rPr>
        <w:t>4.3.8 Допускается при отгрузке изделий самовывозом использовать упаковку других видов, при этом ответственность за надежность упаковки и качество изделий несет потребитель.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9" w:name="sub_438"/>
      <w:bookmarkStart w:id="60" w:name="sub_438"/>
      <w:bookmarkEnd w:id="6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61" w:name="sub_440"/>
      <w:bookmarkEnd w:id="61"/>
      <w:r>
        <w:rPr>
          <w:rFonts w:cs="Arial" w:ascii="Arial" w:hAnsi="Arial"/>
          <w:b/>
          <w:bCs/>
          <w:sz w:val="20"/>
          <w:szCs w:val="20"/>
        </w:rPr>
        <w:t>4.4 Маркировка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62" w:name="sub_440"/>
      <w:bookmarkStart w:id="63" w:name="sub_440"/>
      <w:bookmarkEnd w:id="63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4" w:name="sub_441"/>
      <w:bookmarkEnd w:id="64"/>
      <w:r>
        <w:rPr>
          <w:rFonts w:cs="Arial" w:ascii="Arial" w:hAnsi="Arial"/>
          <w:sz w:val="20"/>
          <w:szCs w:val="20"/>
        </w:rPr>
        <w:t>4.4.1 Маркировку изделий осуществляют в соответствии с требованиями ГОСТ 25880 и настоящего стандарта с дополнительным указанием даты изготовления, знака соответствия, если изделия сертифицированы, и условного обозначения изделий.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5" w:name="sub_441"/>
      <w:bookmarkStart w:id="66" w:name="sub_442"/>
      <w:bookmarkEnd w:id="65"/>
      <w:bookmarkEnd w:id="66"/>
      <w:r>
        <w:rPr>
          <w:rFonts w:cs="Arial" w:ascii="Arial" w:hAnsi="Arial"/>
          <w:sz w:val="20"/>
          <w:szCs w:val="20"/>
        </w:rPr>
        <w:t>4.4.2 Маркировка и манипуляционный знак "Беречь от влаги" по ГОСТ 14192 должны быть нанесены на каждый транспортный пакет.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7" w:name="sub_442"/>
      <w:bookmarkEnd w:id="67"/>
      <w:r>
        <w:rPr>
          <w:rFonts w:cs="Arial" w:ascii="Arial" w:hAnsi="Arial"/>
          <w:sz w:val="20"/>
          <w:szCs w:val="20"/>
        </w:rPr>
        <w:t>В случае поставки изделий в виде технологических пакетов маркировку и манипуляционный знак "Беречь от влаги" должен иметь каждый десятый пакет.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68" w:name="sub_500"/>
      <w:bookmarkEnd w:id="68"/>
      <w:r>
        <w:rPr>
          <w:rFonts w:cs="Arial" w:ascii="Arial" w:hAnsi="Arial"/>
          <w:b/>
          <w:bCs/>
          <w:sz w:val="20"/>
          <w:szCs w:val="20"/>
        </w:rPr>
        <w:t>5 Требования безопасности и охраны окружающей среды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69" w:name="sub_500"/>
      <w:bookmarkStart w:id="70" w:name="sub_500"/>
      <w:bookmarkEnd w:id="70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1" w:name="sub_501"/>
      <w:bookmarkEnd w:id="71"/>
      <w:r>
        <w:rPr>
          <w:rFonts w:cs="Arial" w:ascii="Arial" w:hAnsi="Arial"/>
          <w:sz w:val="20"/>
          <w:szCs w:val="20"/>
        </w:rPr>
        <w:t>5.1 При применении изделий вредными факторами являются пыль минерального волокна и летучие компоненты синтетического связующего: пары фенола, формальдегида, аммиака.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2" w:name="sub_501"/>
      <w:bookmarkStart w:id="73" w:name="sub_502"/>
      <w:bookmarkEnd w:id="72"/>
      <w:bookmarkEnd w:id="73"/>
      <w:r>
        <w:rPr>
          <w:rFonts w:cs="Arial" w:ascii="Arial" w:hAnsi="Arial"/>
          <w:sz w:val="20"/>
          <w:szCs w:val="20"/>
        </w:rPr>
        <w:t>5.2 При постоянной работе с изделиями помещения должны быть оборудованы приточно-вытяжной вентиляцией.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4" w:name="sub_502"/>
      <w:bookmarkStart w:id="75" w:name="sub_503"/>
      <w:bookmarkEnd w:id="74"/>
      <w:bookmarkEnd w:id="75"/>
      <w:r>
        <w:rPr>
          <w:rFonts w:cs="Arial" w:ascii="Arial" w:hAnsi="Arial"/>
          <w:sz w:val="20"/>
          <w:szCs w:val="20"/>
        </w:rPr>
        <w:t>5.3 Для защиты органов дыхания необходимо применять противопылевые респираторы или марлевые повязки, для защиты кожных покровов - специальную одежду и перчатки в соответствии с действующими нормами.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6" w:name="sub_503"/>
      <w:bookmarkStart w:id="77" w:name="sub_504"/>
      <w:bookmarkEnd w:id="76"/>
      <w:bookmarkEnd w:id="77"/>
      <w:r>
        <w:rPr>
          <w:rFonts w:cs="Arial" w:ascii="Arial" w:hAnsi="Arial"/>
          <w:sz w:val="20"/>
          <w:szCs w:val="20"/>
        </w:rPr>
        <w:t>5.4 Отходы, образующиеся при изготовлении изделий, их применении при строительстве и ремонте зданий и сооружений, подлежат утилизации на предприятии-изготовителе или вне его, вывозу на специальные полигоны промышленных отходов или организованному обезвреживанию в специальных, отведенных для этих целей местах.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8" w:name="sub_504"/>
      <w:bookmarkStart w:id="79" w:name="sub_504"/>
      <w:bookmarkEnd w:id="7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80" w:name="sub_600"/>
      <w:bookmarkEnd w:id="80"/>
      <w:r>
        <w:rPr>
          <w:rFonts w:cs="Arial" w:ascii="Arial" w:hAnsi="Arial"/>
          <w:b/>
          <w:bCs/>
          <w:sz w:val="20"/>
          <w:szCs w:val="20"/>
        </w:rPr>
        <w:t>6 Правила приемки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81" w:name="sub_600"/>
      <w:bookmarkStart w:id="82" w:name="sub_600"/>
      <w:bookmarkEnd w:id="82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3" w:name="sub_601"/>
      <w:bookmarkEnd w:id="83"/>
      <w:r>
        <w:rPr>
          <w:rFonts w:cs="Arial" w:ascii="Arial" w:hAnsi="Arial"/>
          <w:sz w:val="20"/>
          <w:szCs w:val="20"/>
        </w:rPr>
        <w:t>6.1 Приемку изделий проводят в соответствии с требованиями ГОСТ 26281 и настоящего стандарта.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4" w:name="sub_601"/>
      <w:bookmarkStart w:id="85" w:name="sub_602"/>
      <w:bookmarkEnd w:id="84"/>
      <w:bookmarkEnd w:id="85"/>
      <w:r>
        <w:rPr>
          <w:rFonts w:cs="Arial" w:ascii="Arial" w:hAnsi="Arial"/>
          <w:sz w:val="20"/>
          <w:szCs w:val="20"/>
        </w:rPr>
        <w:t>6.2 Объем партии устанавливают в размере сменной выработки.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6" w:name="sub_602"/>
      <w:bookmarkStart w:id="87" w:name="sub_603"/>
      <w:bookmarkEnd w:id="86"/>
      <w:bookmarkEnd w:id="87"/>
      <w:r>
        <w:rPr>
          <w:rFonts w:cs="Arial" w:ascii="Arial" w:hAnsi="Arial"/>
          <w:sz w:val="20"/>
          <w:szCs w:val="20"/>
        </w:rPr>
        <w:t>6.3 При приемосдаточных испытаниях определяют размеры, плотность, прочность при растяжении, массовую долю органических веществ и влажность.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8" w:name="sub_603"/>
      <w:bookmarkStart w:id="89" w:name="sub_604"/>
      <w:bookmarkEnd w:id="88"/>
      <w:bookmarkEnd w:id="89"/>
      <w:r>
        <w:rPr>
          <w:rFonts w:cs="Arial" w:ascii="Arial" w:hAnsi="Arial"/>
          <w:sz w:val="20"/>
          <w:szCs w:val="20"/>
        </w:rPr>
        <w:t>6.4 При периодических испытаниях определяют теплопроводность не реже одного раза в полугодие и при каждом изменении сырья и/или технологии производства.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0" w:name="sub_604"/>
      <w:bookmarkEnd w:id="90"/>
      <w:r>
        <w:rPr>
          <w:rFonts w:cs="Arial" w:ascii="Arial" w:hAnsi="Arial"/>
          <w:sz w:val="20"/>
          <w:szCs w:val="20"/>
        </w:rPr>
        <w:t>Пожарно-технические характеристики определяют при постановке продукции на производство и при каждом изменении сырья или технологии производства.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1" w:name="sub_605"/>
      <w:bookmarkEnd w:id="91"/>
      <w:r>
        <w:rPr>
          <w:rFonts w:cs="Arial" w:ascii="Arial" w:hAnsi="Arial"/>
          <w:sz w:val="20"/>
          <w:szCs w:val="20"/>
        </w:rPr>
        <w:t>6.5 Удельную эффективную активность естественных радионуклидов в материалах, применяемых для изготовления изделий, устанавливают по документам поставщика этих материалов. В случае отсутствия таких данных изготовитель изделий проводит входной контроль в соответствии с технологической документацией.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2" w:name="sub_605"/>
      <w:bookmarkStart w:id="93" w:name="sub_606"/>
      <w:bookmarkEnd w:id="92"/>
      <w:bookmarkEnd w:id="93"/>
      <w:r>
        <w:rPr>
          <w:rFonts w:cs="Arial" w:ascii="Arial" w:hAnsi="Arial"/>
          <w:sz w:val="20"/>
          <w:szCs w:val="20"/>
        </w:rPr>
        <w:t>6.6 Количество вредных веществ, выделяющихся из изделий, определяют при постановке продукции на производство, изменении рецептуры, получении санитарно-эпидемиологического заключения.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4" w:name="sub_606"/>
      <w:bookmarkStart w:id="95" w:name="sub_607"/>
      <w:bookmarkEnd w:id="94"/>
      <w:bookmarkEnd w:id="95"/>
      <w:r>
        <w:rPr>
          <w:rFonts w:cs="Arial" w:ascii="Arial" w:hAnsi="Arial"/>
          <w:sz w:val="20"/>
          <w:szCs w:val="20"/>
        </w:rPr>
        <w:t>6.7 В документе о качестве указывают результаты испытаний, рассчитанные как среднеарифметические значения показателей изделий, вошедших в выборку и удовлетворяющих требованиям настоящего стандарта, а также пожарно-технические показатели и сведения о наличии санитарно-эпидемиологического заключения.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6" w:name="sub_607"/>
      <w:bookmarkStart w:id="97" w:name="sub_607"/>
      <w:bookmarkEnd w:id="9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98" w:name="sub_700"/>
      <w:bookmarkEnd w:id="98"/>
      <w:r>
        <w:rPr>
          <w:rFonts w:cs="Arial" w:ascii="Arial" w:hAnsi="Arial"/>
          <w:b/>
          <w:bCs/>
          <w:sz w:val="20"/>
          <w:szCs w:val="20"/>
        </w:rPr>
        <w:t>7 Методы испытаний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99" w:name="sub_700"/>
      <w:bookmarkStart w:id="100" w:name="sub_700"/>
      <w:bookmarkEnd w:id="100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1" w:name="sub_701"/>
      <w:bookmarkEnd w:id="101"/>
      <w:r>
        <w:rPr>
          <w:rFonts w:cs="Arial" w:ascii="Arial" w:hAnsi="Arial"/>
          <w:sz w:val="20"/>
          <w:szCs w:val="20"/>
        </w:rPr>
        <w:t>7.1 Размеры, плотность, прочность при растяжении, массовую долю органических веществ и влажность изделий определяют по ГОСТ 17177.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2" w:name="sub_701"/>
      <w:bookmarkEnd w:id="102"/>
      <w:r>
        <w:rPr>
          <w:rFonts w:cs="Arial" w:ascii="Arial" w:hAnsi="Arial"/>
          <w:sz w:val="20"/>
          <w:szCs w:val="20"/>
        </w:rPr>
        <w:t>Пробу для определения влажности и массовой доли органических веществ составляют из пяти точечных проб, отобранных из разных произвольно выбранных мест каждого изделия, попавшего в выборку.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3" w:name="sub_702"/>
      <w:bookmarkEnd w:id="103"/>
      <w:r>
        <w:rPr>
          <w:rFonts w:cs="Arial" w:ascii="Arial" w:hAnsi="Arial"/>
          <w:sz w:val="20"/>
          <w:szCs w:val="20"/>
        </w:rPr>
        <w:t>7.2 Теплопроводность определяют по ГОСТ 7076 или ГОСТ 30256. Образцы для испытания вырезают по два из каждого изделия, попавшего в выборку по ГОСТ 26281.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4" w:name="sub_702"/>
      <w:bookmarkStart w:id="105" w:name="sub_703"/>
      <w:bookmarkEnd w:id="104"/>
      <w:bookmarkEnd w:id="105"/>
      <w:r>
        <w:rPr>
          <w:rFonts w:cs="Arial" w:ascii="Arial" w:hAnsi="Arial"/>
          <w:sz w:val="20"/>
          <w:szCs w:val="20"/>
        </w:rPr>
        <w:t>7.3 Группу горючести определяют по ГОСТ 30244, группу воспламеняемости - по ГОСТ 30402, группу распространения пламени - по ГОСТ 30444.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6" w:name="sub_703"/>
      <w:bookmarkStart w:id="107" w:name="sub_704"/>
      <w:bookmarkEnd w:id="106"/>
      <w:bookmarkEnd w:id="107"/>
      <w:r>
        <w:rPr>
          <w:rFonts w:cs="Arial" w:ascii="Arial" w:hAnsi="Arial"/>
          <w:sz w:val="20"/>
          <w:szCs w:val="20"/>
        </w:rPr>
        <w:t>7.4 Удельную эффективную активность естественных радионуклидов определяют по ГОСТ 30108.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8" w:name="sub_704"/>
      <w:bookmarkStart w:id="109" w:name="sub_705"/>
      <w:bookmarkEnd w:id="108"/>
      <w:bookmarkEnd w:id="109"/>
      <w:r>
        <w:rPr>
          <w:rFonts w:cs="Arial" w:ascii="Arial" w:hAnsi="Arial"/>
          <w:sz w:val="20"/>
          <w:szCs w:val="20"/>
        </w:rPr>
        <w:t>7.5 Санитарно-эпидемиологическую оценку изделий проводят по методикам, утвержденным органом Государственного санитарного надзора.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0" w:name="sub_705"/>
      <w:bookmarkStart w:id="111" w:name="sub_705"/>
      <w:bookmarkEnd w:id="11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12" w:name="sub_800"/>
      <w:bookmarkEnd w:id="112"/>
      <w:r>
        <w:rPr>
          <w:rFonts w:cs="Arial" w:ascii="Arial" w:hAnsi="Arial"/>
          <w:b/>
          <w:bCs/>
          <w:sz w:val="20"/>
          <w:szCs w:val="20"/>
        </w:rPr>
        <w:t>8 Транспортирование и хранение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13" w:name="sub_800"/>
      <w:bookmarkStart w:id="114" w:name="sub_800"/>
      <w:bookmarkEnd w:id="114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5" w:name="sub_801"/>
      <w:bookmarkEnd w:id="115"/>
      <w:r>
        <w:rPr>
          <w:rFonts w:cs="Arial" w:ascii="Arial" w:hAnsi="Arial"/>
          <w:sz w:val="20"/>
          <w:szCs w:val="20"/>
        </w:rPr>
        <w:t>8.1 Транспортирование и хранение изделий производят в соответствии с требованиями ГОСТ 25880 и настоящего стандарта.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6" w:name="sub_801"/>
      <w:bookmarkStart w:id="117" w:name="sub_802"/>
      <w:bookmarkEnd w:id="116"/>
      <w:bookmarkEnd w:id="117"/>
      <w:r>
        <w:rPr>
          <w:rFonts w:cs="Arial" w:ascii="Arial" w:hAnsi="Arial"/>
          <w:sz w:val="20"/>
          <w:szCs w:val="20"/>
        </w:rPr>
        <w:t>8.2 Изделия перевозят крытыми транспортными средствами всех видов в соответствии с правилами перевозки грузов, действующими на транспорте данного вида.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8" w:name="sub_802"/>
      <w:bookmarkStart w:id="119" w:name="sub_803"/>
      <w:bookmarkEnd w:id="118"/>
      <w:bookmarkEnd w:id="119"/>
      <w:r>
        <w:rPr>
          <w:rFonts w:cs="Arial" w:ascii="Arial" w:hAnsi="Arial"/>
          <w:sz w:val="20"/>
          <w:szCs w:val="20"/>
        </w:rPr>
        <w:t>8.3 При транспортировании изделий, упакованных в транспортные пакеты, допускается использовать открытые транспортные средства.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0" w:name="sub_803"/>
      <w:bookmarkStart w:id="121" w:name="sub_804"/>
      <w:bookmarkEnd w:id="120"/>
      <w:bookmarkEnd w:id="121"/>
      <w:r>
        <w:rPr>
          <w:rFonts w:cs="Arial" w:ascii="Arial" w:hAnsi="Arial"/>
          <w:sz w:val="20"/>
          <w:szCs w:val="20"/>
        </w:rPr>
        <w:t>8.4 Высота штабеля изделий, упакованных в пленку или бумагу, при хранении не должна превышать 1,2 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2" w:name="sub_804"/>
      <w:bookmarkStart w:id="123" w:name="sub_805"/>
      <w:bookmarkEnd w:id="122"/>
      <w:bookmarkEnd w:id="123"/>
      <w:r>
        <w:rPr>
          <w:rFonts w:cs="Arial" w:ascii="Arial" w:hAnsi="Arial"/>
          <w:sz w:val="20"/>
          <w:szCs w:val="20"/>
        </w:rPr>
        <w:t>8.5 Отгрузка изделий потребителю должна производиться не ранее суточной выдержки их на складе.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4" w:name="sub_805"/>
      <w:bookmarkStart w:id="125" w:name="sub_806"/>
      <w:bookmarkEnd w:id="124"/>
      <w:bookmarkEnd w:id="125"/>
      <w:r>
        <w:rPr>
          <w:rFonts w:cs="Arial" w:ascii="Arial" w:hAnsi="Arial"/>
          <w:sz w:val="20"/>
          <w:szCs w:val="20"/>
        </w:rPr>
        <w:t>8.6 Срок хранения изделий до их использования - не более одного года с момента изготовления.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6" w:name="sub_806"/>
      <w:bookmarkEnd w:id="126"/>
      <w:r>
        <w:rPr>
          <w:rFonts w:cs="Arial" w:ascii="Arial" w:hAnsi="Arial"/>
          <w:sz w:val="20"/>
          <w:szCs w:val="20"/>
        </w:rPr>
        <w:t>По истечении установленного срока хранения изделия могут быть использованы по назначению после предварительной проверки их качества на соответствие требованиям настоящего стандарта.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2007-02-27T14:26:00Z</dcterms:created>
  <dc:creator>VIKTOR</dc:creator>
  <dc:description/>
  <dc:language>ru-RU</dc:language>
  <cp:lastModifiedBy>VIKTOR</cp:lastModifiedBy>
  <dcterms:modified xsi:type="dcterms:W3CDTF">2007-03-28T07:27:00Z</dcterms:modified>
  <cp:revision>3</cp:revision>
  <dc:subject/>
  <dc:title/>
</cp:coreProperties>
</file>