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23118-99</w:t>
        <w:br/>
        <w:t>"Конструкции стальные строительные. Общие технические условия"</w:t>
        <w:br/>
        <w:t>(утв. постановлением Госстроя России от 19 октября 1999 г. N 39)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Building steel structures.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2001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23118-78, ГОСТ 4.253-80, СНиП 111-18-75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Классификация,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Документ о качестве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Указания по монтажу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Перечень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Требования к качеству сварных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Предельные     отклонения    от    проектных    размеров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конструкциях каркасов зданий 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Форма документа о качестве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стальные строительные конструкции из стали марок не выше С440 для зданий и сооружений различного назначения (далее - конструкции), предназначенные для применения в любых климатических районах с сейсмичностью до 9 баллов включительно и устанавливает общие требования к этим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должны применяться при разработке новых и пересмотре действующих стандартов вида технических условий на стальные конструкции различного назначения, разработке рабочей документации, включающей при необходимости технические условия (ТУ) на изготовление и поставку стальных конструкций конкретных типов и марок, а также непосредственно при поставке по разовым заказам конструкций единичного и мелкосерийного производства, когда технические условия и стандарты на них не разрабатываются.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конструкции, выполняющие роль технологического оборудования (стальные конструкции доменных печей и воздухонагревателей, резервуары и газгольдеры, излучающие конструкции антенных сооружений, надшахтные копры, конструкции подъемно-транспортного оборудования и лифтов, магистральные и технологические трубопроводы), а также железнодорожных и автодорожных мостов и гидротехнических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к качеству конструкций изложены в </w:t>
      </w:r>
      <w:hyperlink w:anchor="sub_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4</w:t>
        </w:r>
      </w:hyperlink>
      <w:r>
        <w:rPr>
          <w:rFonts w:cs="Arial" w:ascii="Arial" w:hAnsi="Arial"/>
          <w:sz w:val="20"/>
          <w:szCs w:val="20"/>
        </w:rPr>
        <w:t xml:space="preserve"> (кроме </w:t>
      </w:r>
      <w:hyperlink w:anchor="sub_4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4.14</w:t>
        </w:r>
      </w:hyperlink>
      <w:r>
        <w:rPr>
          <w:rFonts w:cs="Arial" w:ascii="Arial" w:hAnsi="Arial"/>
          <w:sz w:val="20"/>
          <w:szCs w:val="20"/>
        </w:rPr>
        <w:t xml:space="preserve">),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"/>
      <w:bookmarkStart w:id="5" w:name="sub_2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стандарте использованы ссылки на нормативные документы, перечень которых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Классификация,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"/>
      <w:bookmarkStart w:id="8" w:name="sub_3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Конструкции стальные строительные классифицируют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видам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степени заводской готовности;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условиям строительства и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ответственности.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 По назначению конструкции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несущие (основные и вспомогательные);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ограждающие;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совмещающие функции несущих и ограждающих.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 По видам соединения конструкции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сварные;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болтовые (в том числе с фрикционными соединениями на высокопрочных болтах);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клепаные;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винтовые;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комбинированные.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 По степени заводской готовности конструкции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полностью изготовленные на заводе;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изготовленные на заводе в виде отправочных марок (элементов) и укрупняемые при монтаже.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 По условиям эксплуатации и строительства конструкции подразделяют в зависимости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вида силового воздействия;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степени агрессивности внешней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температурных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характера функционирования.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3.1.4.1 По виду силового воздействия конструкции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воспринимающие постоянные, временные нагрузки и воздействия;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воспринимающие, кроме постоянных и временных, особые нагрузки типа подвижных, вибрационных, взрывных, сейсмических.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3.1.4.2 По степени агрессивности внешней среды конструкции подразделяют на эксплуатируемые в средах: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неагрессивных: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слабоагрессивных;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среднеагрессивных: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сильноагрессивных.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Классификация сред по степени агрессивности к стальным конструкциям установлена в соответствии с СНиП 2.03.11.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3.1.4.3 По температурным условиям возведения и эксплуатации конструкции подразделяют: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расчетной температурой минус 40°С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расчетной температурой от минус 40 до минус 50°С включ.;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расчетной температурой ниже минус 50 до минус 65°С включ.;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температурой воздействия 100-150°С;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эксплуатируемые в отапливаемых зданиях и сооружениях;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эксплуатируемые в неотапливаемых зданиях и сооружениях.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3.1.4.4 По характеру функционирования конструкции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стационарные;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сборно-разборные;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передвижные.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 По ответственности в зависимости от опасности последствий, которые могут возникнуть при выходе конструкций из строя, различают конструкции, отказ которых: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может привести к полной непригодности к эксплуатации здания или сооружения в целом либо значительной его части;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может привести к затруднению нормальной эксплуатации здания или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приводит к нарушению функционирования других конструкций или их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Основные параметры и размеры конструкций должны быть приведены в стандартах или проектной документации на конструкции конкретных видов. Условное обозначение конструкций при этом принимают в соответствии с ГОСТ 26047.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"/>
      <w:bookmarkStart w:id="11" w:name="sub_4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Конструкции должны быть изготовлены в соответствии с требованиями настоящего стандарта, стандартов или технических условий на изделия конкретных видов, типов и марок по рабочей документации, утвержденной разработчиком и принятой к производству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Рабочая документация на конструкции должна разрабатываться в соответствии с действующими в этой области строительными нормами и правилами. Технология производства должна регламентироваться технологической документацией, утвержденной в установленном на предприятии-изготовителе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Конструкции должны удовлетворять установленным при проектировании требованиям по несущей способности (прочности и жесткости) и в случаях, предусмотренных стандартами или техническими условиями, выдерживать контрольные нагрузки при испытаниях нагружением.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рабочих чертежах изделий должны быть установлены схемы загружения, контрольные разрушающие нагрузки, контрольные нагрузки по жесткости и контрольный прогиб.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требований по испытаниям конструкций нагружением их прочность и жесткость должны обеспечиваться установленными требованиями к маркам стали, ее прочностным характеристикам и геометрическим параметрам изделий и их конструктивным элементам, к сварным, болтовым и другим соединениям, а также, при необходимости, к другим элементам и деталям конструкций в зависимости от характера и условий их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Конструкции должны быть стойкими по отношению к температурным и другим видам расчетных воздействий, которым они могут подвергаться в процессе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рабочих чертежах ограждающих конструкций отапливаемых зданий и сооружений должны быть указаны виды и характеристики утеплителей, удовлетворяющие требованиям СНиП II-3 по теплозащите.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при воздействии открытого огня при пожаре должны сохранять в зависимости от их вида несущую способность и (или) целостность, а в необходимых случаях также теплозащитную способность в течение установленного времени. Предел огнестойкости и класс пожарной опасности конструкций определяют на основе испытаний и указывают в 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Конструкции должны быть защищены от коррозии способами, приведенными в проектной документации, в соответствии с требованиями СНиП 2.03.11.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стандартах, технических условиях или проектной документации на конструкции конкретных видов должны быть указаны сроки возобновляемости защитных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Защитные покрытия должны наноситься на конструкции в заводских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Нанесение покрытий непосредственно при монтаже конструкций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исправлении мест повреждений защитного покрытия в процессе транспортирования, хранения, 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нанесении цветомаркировки;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закрашивании заводской маркировки;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согласовании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В заводских условиях не подлежат грунтованию, окрашиванию и металлизации места монтажных соединений на высокопрочных болтах с контролируемым натяжением и зоны монтажной сварки на ширину 100 мм по обе стороны от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 Качество очистки поверхности конструкций от жировых загрязнений должно соответствовать второй степени обезжиривания поверхности по ГОСТ 9.402.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очистки поверхностей конструкций от окислов должна соответствовать СНиП 2.03.11.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 Лакокрасочные покрытия несущих стальных конструкций по показателям внешнего вида должны соответствовать классам по ГОСТ 9.032: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IV-V       - для конструкций, эксплуатируемых в средах со средне-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сильноагрессивной степенью воздействия;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V до VI - для конструкций в слабоагрессивных средах;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VII     - в неагрессивных средах.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 Требования к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стандартах или технических условиях на конструкции конкретных видов должны применяться материалы для конструкций и соединений, требования к которым установлены в проектной документации, разработанной в соответствии со СНиП II-23.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должны соответствовать требованиям стандартов или технических условий на их изготовление.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 Требования к сварным соединениям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4.10.1 Сварка стальных конструкций должна выполняться по разработанному технологическому процессу, оформленному в виде типовых или специальных технологических инструкций или по проекту производства сварочных работ (ППСР).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02"/>
      <w:bookmarkEnd w:id="12"/>
      <w:r>
        <w:rPr>
          <w:rFonts w:cs="Arial" w:ascii="Arial" w:hAnsi="Arial"/>
          <w:sz w:val="20"/>
          <w:szCs w:val="20"/>
        </w:rPr>
        <w:t>4.10.2 Механические свойства металла сварных соединений, определенные на основе результатов испытаний по ГОСТ 6996, должны соответствовать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102"/>
      <w:bookmarkEnd w:id="13"/>
      <w:r>
        <w:rPr>
          <w:rFonts w:cs="Arial" w:ascii="Arial" w:hAnsi="Arial"/>
          <w:sz w:val="20"/>
          <w:szCs w:val="20"/>
        </w:rPr>
        <w:t>- временное сопротивление разрыву металла сварного соединения должно быть не ниже требований, предъявляемых к основному металлу;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твердость металла сварного соединения (металла шва, зоны термического влияния) при сварке конструкций в заводских условиях должна быть не выше 350 HV в конструкциях 1-й группы по классификации СНиП II-23 и не выше 400 HV для конструкций остальных групп; при сварке конструкций в монтажных условиях твердость металла сварного соединения должна быть не выше 350 HV;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ударная вязкость на образцах типа VI при среднесуточной температуре наружного воздуха в наиболее холодную пятидневку, указанной в проекте, должна быть не ниже 29 Дж/см2, за исключением соединений, выполняемых электрошлаковой сваркой;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относительное удлинение должно быть не ниже 16%.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Испытаниям на ударную вязкость подвергают металл стыковых или тавровых соединений с проплавлением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испытаниях металла границы сплавления на ударную вязкость норма может быть ниже, но не более чем на 5 Дж/см2.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необходимости оценки ударной вязкости на образцах других типов ее нормы следует указывать в проектной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4.10.3 Отклонение размеров швов сварных соединений от проектных не должно превышать значений, указанных в ГОСТ 5264, ГОСТ 8713, ГОСТ 11533, ГОСТ 11534, ГОСТ 14771, ГОСТ 23518. Размеры углового шва должны обеспечивать его рабочее сечение, определяемое величиной проектного значения катета с учетом предельно допустимой величины зазора между свариваемыми элементами; при этом для расчетных угловых швов превышение указанного зазора должно быть компенсировано увеличением катета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4.10.4 Швы сварных соединений и конструкции по окончании сварки должны быть очищены от шлака, брызг и натеков металла. Приваренные сборочные приспособления и выводные планки надлежит удалять без применения ударных воздействий и повреждения основного металла, а места их приварки зачищать до основного металла с удалением всех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4.10.5 Около шва сварного соединения должен быть поставлен номер или знак сварщика, выполнившего этот шов. Номер или знак проставляется на расстоянии не менее 4 см от границы шва, если нет других указаний в проектной или технологической документации. При сварке сборочной единицы одним сварщиком допускается производить маркировку в целом; при этом знак сварщика ставится рядом с маркировкой отправочной марки. При сварке в монтажных условиях допускается маркировку швов производить на исполнительных схемах.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4.10.6 В зависимости от конструктивного оформления, условий эксплуатации и степени ответственности швы сварных соединений разделяются на I, II, III категории, которые определяют высокий, средний и низкий уровень качества. Характеристики категорий и уровней качества приведены в таблице 1 и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4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41"/>
      <w:bookmarkStart w:id="16" w:name="sub_4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и уровни │ Тип швов соединений и характеристика условий 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швов    │                   эксплуатации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соединений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4011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- высокий     │1. Поперечные    стыковые    швы,   воспринимающие│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401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растягивающие напряжения  дельта_р &gt;=   0,85R_у (в│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растянутых поясах и стенках балок, элементов  ферм│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012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Швы тавровых, угловых, нахлесточных соединений,│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4012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работающие    на    отрыв,    при    растягивающих│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напряжениях, действующих на прикрепляемый  элемент│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дельта_р  &gt;=  0,85R_у,  и  при напряжениях среза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швах тау_уш &gt;= 0,85R_wf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013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Швы   в  конструкциях  или  в   их   элементах,│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4013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относящихся к 1-й  группе  по  классификации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СНиП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II-23,  а  также  в  конструкциях  2-й    группы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климатических районах  строительства  с  расчетной│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температурой  ниже  минус  40°С  (кроме   случаев,│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отнесенных к </w:t>
      </w:r>
      <w:hyperlink w:anchor="sub_4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типам 7-12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014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II+- средний    │4. Поперечные    стыковые    швы,   воспринимающие│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4014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растягивающие  напряжения  0,4R_у &lt;=  дельта_р  &lt;=│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0,85R_у, а также работающие на отрыв швы тавровых,│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угловых, нахлесточных соединений при растягивающих│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напряжениях, действующих на прикрепляемый  элемент│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дельта_р &lt; 0,85R_у, и при напряжениях среза в швах│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тау_уш &lt; 0,85R_wf  (кроме  случаев,   отнесенных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hyperlink w:anchor="sub_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типу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4015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Расчетные    угловые     швы,    воспринимающие│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015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  среза тау_уш &gt;= 0,75R_wf,     которые│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соединяют основные элементы конструкций 2-й и  3-й│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групп (кроме случаев, отнесенных к 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типам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4016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Продольные    стыковые    швы,   воспринимающие│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4016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растяжения или сдвига 0,47R &lt;= дельта &lt;│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0,85R.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4017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Продольные (связующие) угловые швы  в  основных│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4017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конструкций   2-й   и       3-й групп,│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воспринимающие растягивающие  напряжения  (поясные│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швы элементов составного сечения, швы в растянутых│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ферм и т.д.).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4018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Стыковые  и   угловые  швы,     прикрепляющие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4018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растянутым зонам  основных  элементов  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узловые фасонки, фасонки связей, упоры и т.п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4019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III+- низкий    │9. Поперечные    стыковые    швы,   воспринимающие│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4019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сжимающие напряжения.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4020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Продольные стыковые швы  и  связующие  угловые│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4020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швы в сжатых элементах конструкций.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402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Стыковые и угловые швы, прикрепляющие  фасонки│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4021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сжатым элементам конструкций.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402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Стыковые  и  угловые  швы  во  вспомогательных│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4022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конструкций (конструкции 4-й группы)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Условные обозначения: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дельта_р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растягивающее напряжение металла шва;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R_у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- расчетное сопротивление стали растяжению, сжатию  и   изгибу│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пределу текучести;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тау_уш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касательное напряжение метала углового шва;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R_wf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расчетное сопротивление угловых швов срезу   (условному)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 шва;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напряжение металла шва;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R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расчетное сопротивление металла шва.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4.10.7 В проектной документации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сварные соединения, для которых требуются контроль с использованием ультразвуковых, радиографических методов, а также механические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методы и объемы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требуемый уровень качества сварных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08"/>
      <w:bookmarkEnd w:id="41"/>
      <w:r>
        <w:rPr>
          <w:rFonts w:cs="Arial" w:ascii="Arial" w:hAnsi="Arial"/>
          <w:sz w:val="20"/>
          <w:szCs w:val="20"/>
        </w:rPr>
        <w:t>4.10.8 При визуальном контроле сварные швы должны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08"/>
      <w:bookmarkEnd w:id="42"/>
      <w:r>
        <w:rPr>
          <w:rFonts w:cs="Arial" w:ascii="Arial" w:hAnsi="Arial"/>
          <w:sz w:val="20"/>
          <w:szCs w:val="20"/>
        </w:rPr>
        <w:t>а) иметь гладкую или равномерно чешуйчатую поверхность без резких переходов к основному металлу (требование плавного перехода к основному металлу должно быть специально обосновано и обеспечено дополнительными технологическими приемами);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швы должны быть плотными по всей длине и не иметь видимых прожогов, сужений, перерывов, наплывов, а также недопустимых по размерам подрезов, непроваров в корне шва, несплавлений по кромкам, шлаковых включений и пор;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металл шва и околошовной зоны не должен иметь трещин любой ориентации и длины;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кратеры швов в местах остановки сварки должны быть переварены, а в местах окончания - заварены.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 Требования к отверстиям под болтовые и заклепочные соединения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11.1 Номинальные диаметры отверстий под болтовые соединения различных видов - классов точности А, В и С по ГОСТ 1759.0, а также высокопрочных болтов по ГОСТ 22353 и ГОСТ 22356 принимают по СНиП II-23 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4.11.2 Образование отверстий производят сверлением или продавливанием на предприятии-изготовителе, за исключением оговоренных в проектной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4.11.3 Предельные отклонения диаметров отверстий от проектных в зависимости от способа образования и типа болтового соединения приведены в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4.11.4. Контрольная и общая сборка конструкций с монтажными болтовыми соединениями должна выполняться на предприятии-изготовителе, если это оговорено в проектной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42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42"/>
      <w:bookmarkStart w:id="45" w:name="sub_42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┌────────────────────────┬───────────┬───────────┬──────────────────────┐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│  Диаметр  │Допускаемое│Допускаемое количество│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отверстий, │отклонение,│  отклонений в каждой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мм     │ группе отверстий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сталей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│          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С235-С285 │ С345-С440│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 диаметра│   До 17   │  0; +0,6  │     Не ограничивается│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просверленных          и│ Более 17  │  0; +1,5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продавленных   отверстий│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заклепки и болты,  а│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их овальность     │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Завалы размером более  1│    -      │     -     │     Не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и  трещины  в  краях│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          │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Косина (уклон оси) до 3%│    -      │     -     │    Не     │    20%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пакета,  но  не│           │           │ограничива-│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мм при  машинной│           │           │   ется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3   мм   при   ручной│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пневматической клепке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Косина (уклон оси) до 3%│    -      │     -     │   Не ограничивается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пакета    для│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               │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Косина больших значений │    -      │     -     │     Не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глубины│    -      │   +- 0,4  │   Не ограничивается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зенковки                │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├────────────────────────┴───────────┴───────────┴──────────────────────┤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+- Диаметр   продавленных  отверстий  со стороны матрицы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превышать номинальный диаметр отверстий более чем на 1,5 мм.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7" w:firstLine="698"/>
        <w:jc w:val="both"/>
        <w:rPr>
          <w:rFonts w:ascii="Arial" w:hAnsi="Arial" w:cs="Arial"/>
          <w:sz w:val="20"/>
          <w:szCs w:val="20"/>
        </w:rPr>
      </w:pPr>
      <w:bookmarkStart w:id="46" w:name="sub_412"/>
      <w:bookmarkEnd w:id="46"/>
      <w:r>
        <w:rPr>
          <w:rFonts w:cs="Arial" w:ascii="Arial" w:hAnsi="Arial"/>
          <w:sz w:val="20"/>
          <w:szCs w:val="20"/>
        </w:rPr>
        <w:t>4.12 Точность изготовления элементов конструкций и сборочных (монтажных) единиц (изделий)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12"/>
      <w:bookmarkEnd w:id="47"/>
      <w:r>
        <w:rPr>
          <w:rFonts w:cs="Arial" w:ascii="Arial" w:hAnsi="Arial"/>
          <w:sz w:val="20"/>
          <w:szCs w:val="20"/>
        </w:rPr>
        <w:t>4.12.1 Предельные отклонения геометрических параметров конструкций (элементов конструкций, изделий, сборочных единиц) должны соответствовать значениям, указанным в проектной документации, в стандартах или технических условиях на конструкции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Точность геометрических параметров рассчитывают в соответствии с нормативными документами Системы обеспечения точности геометрических параметров в строительстве (ГОСТ 21778, ГОСТ 21779, ГОСТ 21780) в зависимости от функциональных допусков, требуемого уровня собираемости конструкций при монтаже и изготовлении, с учетом конструктивных, а также технологических возможностей изготовления и монтажа.</w:t>
      </w:r>
    </w:p>
    <w:p>
      <w:pPr>
        <w:pStyle w:val="Normal"/>
        <w:autoSpaceDE w:val="false"/>
        <w:ind w:firstLine="720"/>
        <w:jc w:val="both"/>
        <w:rPr/>
      </w:pPr>
      <w:bookmarkStart w:id="48" w:name="sub_4122"/>
      <w:bookmarkEnd w:id="48"/>
      <w:r>
        <w:rPr>
          <w:rFonts w:cs="Arial" w:ascii="Arial" w:hAnsi="Arial"/>
          <w:sz w:val="20"/>
          <w:szCs w:val="20"/>
        </w:rPr>
        <w:t xml:space="preserve">4.12.2 Рекомендуемые значения предельных отклонений от проектных размеров в конструкциях каркасов зданий и сооружений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122"/>
      <w:bookmarkStart w:id="50" w:name="sub_413"/>
      <w:bookmarkEnd w:id="49"/>
      <w:bookmarkEnd w:id="50"/>
      <w:r>
        <w:rPr>
          <w:rFonts w:cs="Arial" w:ascii="Arial" w:hAnsi="Arial"/>
          <w:sz w:val="20"/>
          <w:szCs w:val="20"/>
        </w:rPr>
        <w:t>4.13 Комплектность и условия поставки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3"/>
      <w:bookmarkEnd w:id="51"/>
      <w:r>
        <w:rPr>
          <w:rFonts w:cs="Arial" w:ascii="Arial" w:hAnsi="Arial"/>
          <w:sz w:val="20"/>
          <w:szCs w:val="20"/>
        </w:rPr>
        <w:t>4. 13.1 Конструкции должны поставляться потребителю комплектно.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4.13.2 В стандартах, технических условиях или проектной документации на конструкции конкретных видов должен указываться состав комплекта, поставляемого заводом-изготовителем.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комплекта обязательно должны входить: конструкции, проектная документация, позволяющая выполнить монтаж конструкций и осуществить их эксплуатацию, а также документ о качестве (паспорт)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4.13.3 Состав комплекта (объем, порядок поставки конструкций, документ о качестве (паспорт) и сопровождающая их проектная документация, степень детализации проектной документации, поставка запасных конструкций, материалов, прокладок, крепежных изделий и т.п.) следует уточнять в договоре (контракте) на поставку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4.13.4 При назначении габаритных размеров конструкций следует предусматривать возможность членения их на отправочные элементы с учетом технологической возможности изготовителя и подъемно-транспортного оборудования потребителя, а также условий транспортирования. Членение конструкций на отправочные элементы и блоки должно отвечать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отправочный элемент или блок должен сохранять при погрузочно-разгрузочных работах и транспортировке проектные геометрические размеры и форму;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 или блок должен иметь детали для строповки при разгрузке, погрузке, укрупнительной сборке на монтаже, для установки монтажных подмостей и лестниц, а также должен быть укомплектован сборочными деталями для закрепления конструкций в проектном положении;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габаритные размеры элемента или блока конструкции, перевозимых железнодорожным транспортом, должны соответствовать железнодорожному габариту;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габаритные размеры элемента или блока конструкции, перевозимых автомобильным транспортом, должны отвечать требованиям органов государственной безопасности дорожного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4"/>
      <w:bookmarkEnd w:id="52"/>
      <w:r>
        <w:rPr>
          <w:rFonts w:cs="Arial" w:ascii="Arial" w:hAnsi="Arial"/>
          <w:sz w:val="20"/>
          <w:szCs w:val="20"/>
        </w:rPr>
        <w:t>4.14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4"/>
      <w:bookmarkEnd w:id="53"/>
      <w:r>
        <w:rPr>
          <w:rFonts w:cs="Arial" w:ascii="Arial" w:hAnsi="Arial"/>
          <w:sz w:val="20"/>
          <w:szCs w:val="20"/>
        </w:rPr>
        <w:t>4.14.1 В зависимости от назначения маркировка конструкций и их элементов может быть операционной, общей, индивидуальной и ориентирующей.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4.14.2 Операционную маркировку наносят на детали и элементы конструкций в процессе проведения всех операций по изготовлению конструкции в соответствии с технологической документацией. Операционная маркировка, как правило, на изготовленной конструкции не сохраняется, за исключением случаев, когда это требование приведено в проектной документации, технических условиях или стандарте на конструкции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4.14.3 Общую маркировку наносят на каждую конструкцию. Общая маркировка должна содержать марку по ГОСТ 26047.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наносить на конструкцию товарный знак или краткое наименование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наносить на конструкцию маркировку в виде полосы 5 см определенного цвета для каждого заказа при поставке изготовителем конструкций по двум или более заказам в один адрес.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4.14.4 Индивидуальную маркировку следует наносить на конструкции, прошедшие общую и контрольную сборку конструкций. Индивидуальная маркировка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общую маркировку;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дополнительную маркировку по схеме сборки.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4.14.5 Ориентирующую маркировку следует наносить на конструкцию, для установки которой необходима информация о правильности ее ориентации в пространстве.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Ориентирующую маркировку наносят только при наличии указаний в проектной документации и на конструкции, прошедшие контрольную и общую сборки.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4.14.6 Ориентирующую маркировку следует наносить в дополнение к общей или индивидуальной маркировке и она должна содержать маркировочные знаки, указывающие: место строповки, место опирания и установочные риски конструкций, указанные в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 опирания и установочные риски конструкций наносят в виде накерненых рисок длиной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4.14.7 Маркировочная надпись может быть строчной и этажной в зависимости от размеров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4.14.8 Маркировку следует наносить в двух местах и располагать на видном месте, доступном для обзора и прочтения при хранении и монтаже, а при необходимости при эксплуатации и ремонте.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4.14.9 Расположение маркировки на конструкции должно быть указано в соответствии с ГОСТ 2.314 в стандартах, технических условиях или проектной документации на конструкции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4.14.10 На конструкции, на которые невозможно из-за малых габаритов нанести маркировочные надписи, разрешается наносить маркировку без указания номера заказа и чертежа, при этом конструкции должны быть уложены в ящик или увязаны в связку. К ящику или связке должна быть прикреплена бирка с указанием номера заказа, чертежа и количества в ящике или связке.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4.14.11 Маркировку следует устанавливать в стандартах или технических условиях на конструкции конкретного вида или проектной документации и наносить ее одним из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окраской по трафарету;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буквенно-цифровыми клеймами по ГОСТ 25726;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кернением;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креплением на изделии металлического ярлыка с маркировкой, выбитой буквенно-цифровыми клеймами.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разборчиво краской наносить маркировку от руки.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Маркировку буквенно-цифровыми клеймами следует обводить краской в виде рамки.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4.14.12 Маркировку по трафарету следует производить краской, контрастной по отношению к фону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4.14.13 Маркировку следует выполнять шрифтом высотой 10, 15, 30, 50 и 100 мм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4.14.14 При соблюдении условий и сроков хранения, установленных в нормативной документации, маркировка должна обеспечивать визуальное прочтение при хранении и монтаже.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Маркировка, выполненная буквенно-цифровыми клеймами, кернением или креплением на конструкции металлического ярлыка, должна обеспечивать сохранность надписей в течение всего срока службы изделия во всех условиях и режимах, установленных в стандартах, технических условиях 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4.14.15 Крепление на конструкции накладных металлических ярлыков должно исключать возможность создания активных гальванических пар. Размеры ярлыка -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14.16 Транспортная маркировка изделий -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4.14.17 На деталях расчетных элементов конструкций, оговоренных в проектной документации, стандартах или технических условиях, следует наносить маркировку кернением с обязательным указанием номера плавки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4.15.1 Упаковку конструкций следует производить, соблюдая меры, исключающие изменения геометрической формы, деформации, а также обеспечивающие сохранность защитного покрытия конструкций при их погрузке, разгрузке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4.15.2 В качестве основного вида упаковки конструкций для транспортирования и хранения следует применять пакетирование.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4.15.3 Пакетированию подлежат конструкции, детали и сборочные единицы (изделия) малой жесткости и устойчивости: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плоскостные решетчатые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балки (подкрановые, путей подвесного транспорта, перекрытий);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элементы конструкций ограждения зданий и другие, позволяющие производить их пакетирование.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Отдельные пакеты конструкций выполняют как транспортные или объединяют в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54"/>
      <w:bookmarkEnd w:id="54"/>
      <w:r>
        <w:rPr>
          <w:rFonts w:cs="Arial" w:ascii="Arial" w:hAnsi="Arial"/>
          <w:sz w:val="20"/>
          <w:szCs w:val="20"/>
        </w:rPr>
        <w:t>4.15.4 Формирование транспортных пакетов следует производить из одноименных изделий или пакетов одного заказа и чертежа или из разноименных отправочных элементов или пакетов в пределах заказа.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54"/>
      <w:bookmarkEnd w:id="55"/>
      <w:r>
        <w:rPr>
          <w:rFonts w:cs="Arial" w:ascii="Arial" w:hAnsi="Arial"/>
          <w:sz w:val="20"/>
          <w:szCs w:val="20"/>
        </w:rPr>
        <w:t>4.15.5 Транспортные пакеты изделий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механизированной погрузки на транспортные средства и выгрузки;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неизменяемость формы и размеров, сохранность конструкций при транспортировании, погрузке, выгрузке и хранении;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устойчивость каждого пакета в отдельности и возможность складирования в два яруса и больше, кроме пакетов решетчатых элементов и криволинейных листовых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доступность проверки количества изделий и их маркировки в пакете;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безопасность формирования, погрузки, выгрузки, возможность поэлементного расформирования пакета;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надежность и удобство на транспортных средствах согласно правилам, действующим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4.15.6 Изделия (комплектующие детали, крепежные изделия, накладки, сборочные и монтажные приспособления и т.п.) небольшой массы, с габаритами до 1,5 м, надлежит упаковывать в ящичные поддоны (с крышкой или без нее, с цельными или решетчатыми стенками), изготовленные по чертежам изготовителя, утвержденным в установленном порядке. Упаковка высокопрочных болтов по ГОСТ 22356 и ГОСТ 18160. Допускается поставлять комплектующие изделия в упаковке и таре поставщика.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4.15.7 Максимальные размеры пакетов и ящичных поддонов должны соответствовать при перевозке железнодорожным, автомобильным, авиационным и водным транспортом требованиям, установленным действующими на этих видах транспорта правилами,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4.15.8 Масса транспортного пакета должна быть не более 20 т, если иная масса не оговорена в заказе. При этом масса пакета более 20 т должна быть согласована между грузоотправителем и грузополучателем. В случае перегрузки пакета на пути следования необходимо согласование со станцией (пунктом) перегрузки при массе пакета более 10 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4.15.9 При смешанных перевозках габариты и масса пакетов и ящичных поддонов не должны превышать меньших значений, указанных в правилах соответствующих видов транспорта, с учетом требований </w:t>
      </w:r>
      <w:hyperlink w:anchor="sub_41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4.15.4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4.15.10 Масса средств пакетирования и ящичных поддонов должна быть минимально необходимой. Несущие и ненесущие элементы средств пакетирования следует рассчитывать по строительным нормам и правилам на проектирование стальных конструкций с учетом массы спакетированных конструкций, а также нагрузок, возникающих при погрузке, разгрузке и перевозке груза на транспортных средствах.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4.15.11 Несущие элементы средств пакетирования должны иметь устройства для строповки пакета и закрепления его на транспортных средствах. Отверстия в деталях средств пакетирования должны быть не менее,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строповки - 70, для закрепления - 30.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4.15.12 Для средств пакетирования следует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фасонный (горячекатаный, холодногнутый) и листовой стальной прокат;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болтовые и сварные соединения;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проволоку стальную низкоуглеродистую общего назначения, термически обработанную, диаметром не менее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4.15.13 Для сохранности защитного покрытия конструкций в местах контакта их между собой и со средствами пакетирования необходимо устанавливать и закреплять от выпадания прокладки из дерева, картона, пластмассы и других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4.15.14 Средства скрепления грузов в транспортных пакетах - по ГОСТ 21650.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4.15.15 Пакеты изделий, а также ящичные поддоны должны иметь маркировку по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5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50"/>
      <w:bookmarkStart w:id="58" w:name="sub_50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Все поставляемые конструкции должны быть приняты службой технического контроля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02"/>
      <w:bookmarkEnd w:id="59"/>
      <w:r>
        <w:rPr>
          <w:rFonts w:cs="Arial" w:ascii="Arial" w:hAnsi="Arial"/>
          <w:sz w:val="20"/>
          <w:szCs w:val="20"/>
        </w:rPr>
        <w:t>5.2 При приемке следует устанавливать соответствие всех параметров конструкций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02"/>
      <w:bookmarkEnd w:id="60"/>
      <w:r>
        <w:rPr>
          <w:rFonts w:cs="Arial" w:ascii="Arial" w:hAnsi="Arial"/>
          <w:sz w:val="20"/>
          <w:szCs w:val="20"/>
        </w:rPr>
        <w:t>-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стандартов или технических условий на конкретные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03"/>
      <w:bookmarkEnd w:id="61"/>
      <w:r>
        <w:rPr>
          <w:rFonts w:cs="Arial" w:ascii="Arial" w:hAnsi="Arial"/>
          <w:sz w:val="20"/>
          <w:szCs w:val="20"/>
        </w:rPr>
        <w:t>5.3 При приемке конструкций серийного производства объемы партий, методы и планы контроля (в том числе объемы выборок) должны быть установлены в стандартах или технических условиях на конкретные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03"/>
      <w:bookmarkStart w:id="63" w:name="sub_504"/>
      <w:bookmarkEnd w:id="62"/>
      <w:bookmarkEnd w:id="63"/>
      <w:r>
        <w:rPr>
          <w:rFonts w:cs="Arial" w:ascii="Arial" w:hAnsi="Arial"/>
          <w:sz w:val="20"/>
          <w:szCs w:val="20"/>
        </w:rPr>
        <w:t>5.4 При приемке конструкций единичного и мелкосерийного производства объемы партий, методы и планы контроля (в том числе объемы выборок) должны быть приведены в проектной документации на них.</w:t>
      </w:r>
    </w:p>
    <w:p>
      <w:pPr>
        <w:pStyle w:val="Normal"/>
        <w:autoSpaceDE w:val="false"/>
        <w:ind w:firstLine="720"/>
        <w:jc w:val="both"/>
        <w:rPr/>
      </w:pPr>
      <w:bookmarkStart w:id="64" w:name="sub_504"/>
      <w:bookmarkEnd w:id="64"/>
      <w:r>
        <w:rPr>
          <w:rFonts w:cs="Arial" w:ascii="Arial" w:hAnsi="Arial"/>
          <w:sz w:val="20"/>
          <w:szCs w:val="20"/>
        </w:rPr>
        <w:t xml:space="preserve">5.5 Соответствие показателей качества конструкций и параметров технологических режимов требованиям документов, указанных в </w:t>
      </w:r>
      <w:hyperlink w:anchor="sub_5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, устанавливают по данным входного, операционного и приемочного контроля по номенклатуре показателей и процедур, приведенных в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53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53"/>
      <w:bookmarkStart w:id="67" w:name="sub_53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контроля   │      Контролируемые показатели или процедура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 Входной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│Качество комплектующих изделий, исходных 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заготовок  (класс  и  марка  стали,   сортамент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геометрические размеры проката, марки лакокрасочных,│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материалов и  материалов  антикоррозионных│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покрытий; качество газов для сварки и резки металла,│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классы болтов и гаек и др.)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 Операционный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│Геометрические  параметры  шаблонов,   кондукторов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элементов оснастки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Геометрические параметры деталей и заготовок, в  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после их механической обработки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конструкции или ее элементов под сварку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сварных и болтовых соединений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отдельных изготовленных элементов, входящих│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конструкцию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Геометрические параметры конструкций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 антикоррозионных  покрытий,  в  том  числе│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поверхности, грунтовки и слоев покрытий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 Приемочный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 Периодический│Параметры    технологических    режимов     операций│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 и│производства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     │Проверка стабильности технологических процессов опе-│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раций производства  и достаточности  объема контроля│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входному  и  операционному контролю Собираемость│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на основе контрольной сборки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Несущая способность и жесткость конструкций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 Приемосдаточ-│Проверка   наличия   документов   по      входному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контроль      │операционному    контролю    и       соответствия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утвержденной технологической документации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Геометрические параметры  конструкций,  влияющие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собираемость конструкций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Визуальный контроль конструкций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Выборочный контроль антикоррозионной защиты, сварных│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и  других  требований  стандарта,  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и проектной документации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Комплектность, маркировка, упаковка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Проверку   собираемости,   несущей   способности   и  жесткости│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проводят   как   приемосдаточные   испытания,   если  они│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предусматриваются  стандартами,  техническими  условиями  и   проектной│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документацией на конкретные виды конструкций.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Процедура внешнего осмотра конструкций предусматривает визуальный│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требований  стандарта  с  целью  определения  мест  возможных│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конструкции.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стандартах, технических условиях и проектной документации на конструкции конкретных видов и в технологической документации допускается уточнять номенклатуру этих показателей и процедур в зависимости от вида контролируемых изделий и специфики их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входного, операционного и приемочного контроля должны быть зафиксированы в соответствующих журналах службы технического контроля, лаборатории или других документах.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Параметры, результаты контроля которых следует заносить в указанные документы, принимают в соответствии с технологической и проектной документацией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 Входной контроль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 Входной контроль материалов и комплектующих изделий проводят в соответствии с ГОСТ 24297.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5.6.2 При наличии в стандартах или технических условиях на конструкции серийного производства и проектной документации на конструкции единичного или мелкосерийного изготовления требований о входном контроле качества материалов и комплектующих изделий его производят в аттестованной лаборатории или лаборатории изготовителя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применяют правила приемки и методы контроля, предусмотренные стандартами или техническими условиями поставщика.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 Операционный контроль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71"/>
      <w:bookmarkEnd w:id="68"/>
      <w:r>
        <w:rPr>
          <w:rFonts w:cs="Arial" w:ascii="Arial" w:hAnsi="Arial"/>
          <w:sz w:val="20"/>
          <w:szCs w:val="20"/>
        </w:rPr>
        <w:t>5.7.1 Операционный контроль проводят в соответствии с технологической документацией изготовителя. Контроль должен быть достаточным для оценки качества выполняемых операций, имея в виду выполнение требований стандартов или технических условий и проектной документации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71"/>
      <w:bookmarkStart w:id="70" w:name="sub_572"/>
      <w:bookmarkEnd w:id="69"/>
      <w:bookmarkEnd w:id="70"/>
      <w:r>
        <w:rPr>
          <w:rFonts w:cs="Arial" w:ascii="Arial" w:hAnsi="Arial"/>
          <w:sz w:val="20"/>
          <w:szCs w:val="20"/>
        </w:rPr>
        <w:t>5.7.2 Состав контролируемых признаков в процессах контроля и полнота охвата их контролем, а также точность и стабильность параметров технологических режимов операций производства принимаются по технологической документации изготовителя, разработанной в соответствии со стандартами единой системы технологической подготовки производства, и подтверждаются при постановке на производство в соответствии с ГОСТ 15.001 и ГОСТ 15.005.</w:t>
      </w:r>
    </w:p>
    <w:p>
      <w:pPr>
        <w:pStyle w:val="Normal"/>
        <w:autoSpaceDE w:val="false"/>
        <w:ind w:firstLine="720"/>
        <w:jc w:val="both"/>
        <w:rPr/>
      </w:pPr>
      <w:bookmarkStart w:id="71" w:name="sub_572"/>
      <w:bookmarkEnd w:id="71"/>
      <w:r>
        <w:rPr>
          <w:rFonts w:cs="Arial" w:ascii="Arial" w:hAnsi="Arial"/>
          <w:sz w:val="20"/>
          <w:szCs w:val="20"/>
        </w:rPr>
        <w:t xml:space="preserve">5.7.3 Для конструкций единичного и мелкосерийного производства полнота охвата контролем принимается по </w:t>
      </w:r>
      <w:hyperlink w:anchor="sub_5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5.7.1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5.7.2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выборочном контроле случайно отобранная единица подлежит контролю по всем параметрам. Если фактическое значение хотя бы одного параметра единицы выходит за пределы допуска, эта единица выбраковывается и тогда контролируют удвоенное количество единиц из данной партии. В случае повторного обнаружения брака по данному параметру все единицы партии возвращают исполнителю на разбраковку, а затем их предъявляют на контроль в том же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5.7.4 Операционный контроль качества сварных соединений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5.7.4.1 Операционный контроль качества сварных соединений должен производиться до нанесения антикоррозионной защиты (в том числе окрашивания конструкций). Методы и объемы операционного контроля указаны в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742"/>
      <w:bookmarkEnd w:id="72"/>
      <w:r>
        <w:rPr>
          <w:rFonts w:cs="Arial" w:ascii="Arial" w:hAnsi="Arial"/>
          <w:sz w:val="20"/>
          <w:szCs w:val="20"/>
        </w:rPr>
        <w:t>5.7.4.2 Неразрушающий контроль качества сварных соединений необходимо выполнять после исправления недопустимых дефектов, выявленных визуальным и измерительным контролем.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742"/>
      <w:bookmarkEnd w:id="73"/>
      <w:r>
        <w:rPr>
          <w:rFonts w:cs="Arial" w:ascii="Arial" w:hAnsi="Arial"/>
          <w:sz w:val="20"/>
          <w:szCs w:val="20"/>
        </w:rPr>
        <w:t>Контролю в первую очередь должны быть подвергнуты швы в местах их взаимного пересечения и в местах с признаками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54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54"/>
      <w:bookmarkStart w:id="76" w:name="sub_54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┌──────────────────────┬─────────────┬─────────────┬────────────────────┐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контроля, ГОСТ │     Тип     │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контролируе- │    Объем    │     Примечания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мых швов по │  контроля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Визуальный           и│    Все      │    100%     │Результаты  контроля│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измерительный         │             │             │швов  типов  1-5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 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     оформлены│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протоколом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Ультразвуковой,   ГОСТ│   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100%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14782              или├─────────────┼─────────────┼────────────────────┤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радиографический, ГОСТ│      </w:t>
      </w:r>
      <w:hyperlink w:anchor="sub_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10%      │Без  учета   объема,│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7512                  │             │             │предусмотренного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швов  типов 1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├─────────────┼─────────────┼────────────────────┤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hyperlink w:anchor="sub_4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5%      │       То же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├─────────────┼─────────────┼────────────────────┤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hyperlink w:anchor="sub_4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4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1%      │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├──────────────────────┼─────────────┴─────────────┴────────────────────┤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контролируемых  соединений, объем контроля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качеству  должны  быть   указаны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 документации  с  учетом   требований│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hyperlink w:anchor="sub_4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4.10.2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Методы и  объем контроля сварных соединений в  узлах  повышенной│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жесткости, где  увеличивается опасность образования трещин, должны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 указаны в проектной документации.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В   конструкциях    и   узлах,   характеризующихся  опасностью│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холодных  и слоистых трещин в сварных соединениях, контроль│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следует   производить  не  ранее  чем  через двое суток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окончания сварочных работ.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результате этого контроля установлено неудовлетворительное качество шва, контроль должен быть продолжен до выявления фактических границ дефектного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должен осуществляться в соответствии с требованиями стандартов, проектной и технологической документации. Неразрушающий контроль должен производиться специалистами (дефектоскопистами), аттестованными в установленном порядке. Заключение по результатам контроля должно быть подписано специалистом не ниже II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5.7.4.3 При систематическом выявлении в сварных соединениях недопустимых дефектов (уровень брака более 10%) методами неразрушающего контроля объем контроля должен быть удвоен, а при дальнейшем выявлении недопустимых дефектов необходимо выполнить контроль всех соединений данного типа в объеме 100%.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5.7.4.4 Сварные соединения, не удовлетворяющие требованиям к их качеству, должны быть исправлены в соответствии с разработанной технологией и повторно проконтролированы.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5.7.5 Методы и объемы контроля применяются в соответствии с указаниями настоящего стандарта, если в проектной документации не даны иные требования. По согласованию с проектной организацией могут быть использованы другие эффективные методы контроля взамен указанных или в дополнение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 Приемочный контроль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 При приемочном контроле осуществляют приемку готовых изделий по качеству на основании данных входного, операционного, периодического и приемосдаточного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5.8.2 Периодический контроль проводят в сроки, установленные технологической документацией изготовителя, или внепланово в случае выявления при приемосдаточном контроле регулярных несоответствий требованиям нормативной или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5.8.3 При неудовлетворительных результатах периодического контроля выпуск конструкций должен быть прекращен до устранения причин, вызвавших появление дефектов.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5.8.4 Приемосдаточный контроль каждой партии конструкций выполняют по номенклатуре показателей и процедур, приведенных в 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выборочном контроле - на единицах продукции, включенных в выборку, объем которой должен быть назначен в соответствии с требованиями </w:t>
      </w:r>
      <w:hyperlink w:anchor="sub_5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сплошном контроле - на каждой единице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5.8.5 Потребитель имеет право производить входной контроль конструкций, применяя при этом правила приемки, установленные настоящим стандартом, стандартами, техническими условиями или проектной документацией на конкретные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55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5"/>
      <w:bookmarkStart w:id="79" w:name="sub_55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контролируемого   │            Вид контроля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о входном и операционном│Проверка наличия документов и данных│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контроле                          │о    соответствии     контролируемых│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требованиям НТД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Геометрические           параметры│Измерение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(отправочного│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элемента),             влияющие на│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собираемость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Качество сварных соединений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│Визуальный      на      соответствие│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требованиям </w:t>
      </w:r>
      <w:hyperlink w:anchor="sub_4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4.10.8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наличии  дефектов,   выявленных│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визуальным контролем,+- по  </w:t>
      </w:r>
      <w:hyperlink w:anchor="sub_57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5.7.4.2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 этом объем контроля по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отверстий под болтовые  и│Визуальный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заклепочные соединения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вид  и  толщина  защитного│Визуальный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толщины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При приемосдаточном контроле качества сварных соединений проверяемые│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контрольные участки должны быть очищены от нанесенной  антикоррозионной│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6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60"/>
      <w:bookmarkStart w:id="84" w:name="sub_6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Контроль изделий осуществляет служба технического контроля изготовителя и надзорного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Виды и методы контроля изделий принимают в соответствии с данным стандартом, а также стандартами и техническими условиями на конкретные конструкции серийного производства, проектной документации конструкций единичного и мелкосерийного производства, если в них они установлены.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Выбор методов и средств измерений геометрических параметров конструкций при контроле следует производить по ГОСТ 23616.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Правила выполнения измерений геометрических параметров следует принимать по ГОСТ 26433.1 и ГОСТ 26433.2.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Контроль качества очистки и обезжиривания необходимо производить в соответствии с ГОСТ 9.402.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Внешний вид покрытия следует контролировать визуально по ГОСТ 9.302 для покрытий металлических и неметаллических неорганических и по ГОСТ 9.032 для покрытий лакокрасочных.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 Контроль толщины покрытия необходимо проводить неразрушающими методами с применением приборов для контроля толщины покрытий в соответствии с ГОСТ 9.302. За результат следует принимать среднее значение пяти измерений толщины покрытия на каждом контролируемом участке.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 Плотность покрытия, эластичность, адгезию, испытание на изгиб и другие требования к покрытиям, если они приведены в проектной и нормативной документации, контролируют по методикам,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Геометрические параметры конструкций при контрольных и общих сборках контролируют по ГОСТ 26433.2.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Монтажные болтовые соединения проверяют калибрами в соответствии с требованиями, установленными в проектной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6.10 Контроль комплектности, маркировки и упаковки следует производить на соответствие требованиям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4.12-4.14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7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70"/>
      <w:bookmarkStart w:id="87" w:name="sub_7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Требования к транспортированию и хранению должны быть приведены в стандартах или технических условиях на серийно изготовляемые конструкции и в проектной документации на конструкции индивидуального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 Погрузку, транспортирование, выгрузку и хранение конструкций следует производить, соблюдая меры, исключающие возможность их повреждения, а также обеспечивающие сохранность защитного покрытия конструкций. Не допускается выгружать конструкции сбрасыванием, а также перемещать их волоком.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 Требования безопасности при погрузочно-разгрузочных работах с конструкциями - по ГОСТ 12.3.009.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 Условия транспортирования и хранения конструкций следует устанавливать в зависимости от климатических факторов внешней среды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 Транспортирование конструкций допускается транспортом любого вида. Погрузку и крепление при транспортировании конструкций железнодорожным транспортом следует осуществлять на открытом подвижном составе в соответствии с ГОСТ 22235 с учетом максимального использования их грузоподъемности (вместимости) и в соответствии с требованиями Правил перевозок грузов и технических условий погрузки и крепления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 Размещение и крепление отдельных конструкций, пакетов, поддонов на транспортных средствах следует производить по схемам, разработанным в соответствии с действующими техническими условиями и правилами,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 Погрузку и выгрузку конструкций, транспортных пакетов и ящичных поддонов следует выполнять способами, исключающими повреждение конструкций и 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 Конструкции следует хранить на специально оборудованных складах рассортированными по заказам, сборочным единицам и маркам.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 При хранении должно быть обеспечено устойчивое положение конструкций, пакетов и ящичных поддонов, исключено соприкосновение их с грунтом, а также предусмотрены меры против скапливания атмосферной влаги на конструкциях или внутри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7.10 При многоярусном складировании конструкции пакеты и ящичные поддоны вышележащего яруса необходимо разделять от нижележащего деревянными прокладками, располагаемыми по одной вертикали с подкладками.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7.11 Схемы складирования должны исключать деформации конструкций и обеспечивать безопасность расстроповки и строповки конструкций, пакета или ящичного поддона.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 При складировании должна быть обеспечена хорошая видимость маркировки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7.13 Размеры проходов и проездов на складе между штабелями или отдельными конструкциями должны соответствовать требованиям строительных норм и правил по технике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8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8. Документ о качестве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80"/>
      <w:bookmarkStart w:id="90" w:name="sub_80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Документ о качестве на стальные строительные конструкции необходимо составлять на каждое возводимое на объекте здание и сооружение или на партию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8.2 Форма документа о качестве на стальные конструкции приведена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9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9. Указания по монтажу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90"/>
      <w:bookmarkStart w:id="93" w:name="sub_90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Монтаж конструкций следует производить в соответствии с требованиями нормативных документов на монтаж и правилами, установленными проектом организации и производства монтажных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10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10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2.314-68 ЕСКД Указания на чертежах о маркировании и клеймении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9.032-74 ЕСЗКС Покрытия лакокрасочные. Группы, технические требования и обозначения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 ЕСЗКС Покрытия металлические и неметаллические неорганические. Методы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9.402-80 ЕСЗКС Покрытия лакокрасочные. Подготовка металлических поверхностей перед окрашиванием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12.3.009-76* ССБТ. Работы погрузочно-разгрузочные.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15.001-88 Система разработки и постановки продукции на производство. Продукция производственно-технического назначения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15.005-86 Система разработки и постановки продукции на производство. Создание изделий единичного и мелкосерийного производства, собираемых на месте эксплуатации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1759.0-87 Болты, винты, шпильки и гайки.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5264-80 Ручная дуговая сварка. Соединения сварные. Основные типы, конструктивные элементы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6996-66 Сварные соединения. Методы определения механических свойств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7512-82 Контроль неразрушающий. Соединения сварные. Радиографический метод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8713-79 Сварка под флюсом. Соединения сварные. Основные типы. Конструктивные элементы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11533-75 Автоматическая и полуавтоматическая дуговая сварка под флюсом. Соединения сварные под острыми и тупыми углами. Основные типы. Конструктивные элементы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11534-75 Ручная дуговая сварка. Соединения сварные под острыми и тупыми углами. Основные типы. Конструктивные элементы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14771-76 Дуговая сварка в защитном газе. Соединения сварные. Основные типы. Конструктивные элементы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14782-86 Контроль неразрушающий. Соединения сварные. Методы ультразвуковые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15150-69*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18160-72 Изделия крепежные. Упаковка. Маркировка.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21650-76 Средства скрепления тарно-штучных грузов в транспортных пакетах.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21778-81 Система обеспечения точности геометрических параметров в строительстве.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21779-82 Система обеспечения точности геометрических параметров в строительстве. Технологические допуски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21780-83 Система обеспечения точности геометрических параметров в строительстве. Расчет точности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22235-76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22353-77 Болты высокопрочные класса точности В. Конструкция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22356-77 Болты и гайки высокопрочные и шайбы.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23518-79 Дуговая сварка в защитных газах. Соединения сварные под острыми и тупыми углами. Основные типы, конструктивные элементы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23616-79 Система обеспечения точности геометрических параметров в строительстве. Контроль точности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24297-87 Входной контроль продукции.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25726-83 Клейма ручные буквенные и цифровые. Типы и основные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26047-83 Конструкции строительные стальные. Условные обозначения (марки)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26433.1-89 Система обеспечения точности геометрических параметров в строительстве. Правила выполнения измерений. Элементы заводского изготовления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2.03.11-85 Защита строительных конструкций от коррозии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II-23-81* Стальные конструкции. Нормы проектирования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20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20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качеству сварных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Допустимые дефекты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371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Характеристика    │   Допустимые дефекты по уровням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  │     дефектов по     │              качества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расположению, форме и├───────────┬────────────┬──────────┤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       │  высокий  │  средний   │  низкий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Трещины    │Трещины  всех  видов,│           Не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и ориентации│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Поры      и│Максимальная         │    1%     │     2%     │   4%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пористость │суммарная площадь пор│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площади  проекции│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на    оценочном│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участке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 размер│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одиночной поры: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стыковой шов         │ d &lt;= 0,2S │ d &lt;= 0,25S │ d &lt;= 0,3S│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шов,         │ d &lt;= 0,2K │ d &lt;= 0,25К │ d &lt;= 0,3К│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не более          │   3 мм    │    4 мм    │   5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Скопление  │Максимальная         │    4%     │     8%     │    16%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        │суммарная площадь пор│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площади дефектного│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участка шва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 размер│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одиночной поры: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стыковой шов         │ d &lt;= 0,2S │ d &lt;= 0,25S │ d &lt;= 0,3S│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шов,         │ d &lt;= 0,2К │ d &lt;= 0,25S │ d &lt;= 0,3К│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не более          │   2 мм    │    3 мм    │   4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между│  L &gt;= 12t │  L &gt;= 12t  │  L &gt;= 12t│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скоплениями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Газовые    │Длинные дефекты      │           Не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полости   и├─────────────────────┼───────────┬────────────┬──────────┤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свищи      │Короткие дефекты: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стыковой шов   │ h &lt;= 0,2S │ h &lt;= 0,25S │h &lt;= 0,3S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шов    │ h &lt;= 0,2K │ h &lt;= 0,25K │h &lt;= 0,3K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 размер│   2 мм    │    3 мм    │   4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Шлаковые   │Длинные дефекты      │           Не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Короткие дефекты: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стыковой шов   │h &lt;= 0,2S  │h &lt;= 0,25S  │h &lt;= 0,3S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шов    │h &lt;= 0,2K  │h &lt;= 0,25K  │h &lt;= 0,3K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 размер│   2 мм    │    3 мм    │   4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полости  или│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свища  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Включения  │Инородные            │           Не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меди,      │металлические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вольфрама и│включения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другого    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 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Непровары и│Длинные дефекты      │               То же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несплавления│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Короткие непровары: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├─────────────────────┼───────────┴────────────┼──────────┤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стыковой шов    │     Не допускаются     │h &lt;= 0,1S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шов    │                        │h &lt;= 0,1К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между│                        │Макс. 2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дефектами            │                        │ L &gt;= 12t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├─────────────────────┼────────────────────────┴──────────┤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Несплавления         │           Не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Непровар   │                     │    Не     │   Длинные дефекты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(неполное  │                     │допускаются│      допускаются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проплавление)│                     │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Короткие дефекты: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├────────────┬──────────┤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 &lt;= 0,1S  │ h &lt;= 0,2S│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│   2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Неудовлет- │Чрезмерный        или│h &lt;= 0,1 мм│h &lt;= 0,5 мм │ h &lt;= 1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ворительный│недостаточный   зазор│  + 0,1К   │   + 0,15К  │   + 0,2К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     в│между деталями       │   Макс.   │   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тавровом   │                     │   2 мм    │    3 мм    │   4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соединении │       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 зазора  в│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некоторых     случаях│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может            быть│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компенсировано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увеличением    катета│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Подрезы   │Переход  от     шва к│h  &lt;=  0,15│h &lt;= 1,0 мм │h  &lt;=  1,5│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основному     металлу│мм         │            │мм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быть плавный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Очертания    подрезов│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быть плавные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Превышение│Переход  от     шва к│h &lt;= 1 мм  │h &lt;= 1 мм   │h &lt;= 1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выпуклости│основному     металлу│  + 0,1 в  │  + 0,15 в  │ + 0,25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быть плавный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стыкового шва│                     │   Макс.   │   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   │    7 мм    │   10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углового шва │                     │   Макс.   │   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    │    4 мм    │   5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Увеличение│Превышение катета для│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катета    │большинства   угловых│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углового  │швов   не    является│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│причиной браковки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h &lt;= 1 мм  │h &lt;= 1 мм   │h &lt;= 1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+ 0,1 К  │  + 0,15 К  │  + 0,2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Макс.   │   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│    3 мм    │   5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Уменьшение│                     │    Не     │     Длинные дефекты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катета    │                     │допускаются│     не 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углового  │                     │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│                     │           │   Короткие дефекты: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K- K        │           │  h &lt;= 0,3 мм + 0,1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   │           ├────────────┬──────────┤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    │   2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Превышение│Чрезмерное           │  h &lt;= 1 мм│ h &lt;= 1 мм  │ h &lt;= 1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выпуклости│проплавление    корня│  + 0,3 и  │   + 0,6 и  │  + 1,2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корня шва │шва                  │   Макс.   │   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    │    4 мм    │   5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Линейное  │                     │ Рисунок А - Листы и продольные швы│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смещение  │                     ├───────────┬────────────┬──────────┤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│                     │ h &lt;= 0,1 t│h &lt;= 0,15 t │h &lt;= 0,25t│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Макс.   │   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Рисунок А      │   3 мм    │    4 мм    │   5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├───────────┴────────────┴──────────┤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Рисунок Б+- Кольцевые швы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├───────────┬────────────┬──────────┤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h &lt;= 0,2 t │h &lt;= 0,3 t  │h &lt;= 0,5t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Макс.   │   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Рисунок Б      │   2 мм    │    3 мм    │   4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Неполное  │Переход  от     шва к│  Длинные дефекты не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заполнение│основному     металлу├───────────────────────────────────┤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разделки  │должен быть плавный  │         Короткие дефекты: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│                     ├───────────┬────────────┬──────────┤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(вогнутость│                     │ h &lt;= 0,05t│ h &lt;= 0,1t  │h &lt;= 0,2t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шва)      │                     │   Макс.   │   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мм   │    1 мм    │   2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9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Асимметрия│Разнокатетность      │h &lt;= 1,5 мм│ h &lt;= 2 мм  │h &lt;= 2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углового  │углового  шва,   если│  + 0,1К   │   + 0,1 К  │ + 0,15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  │она не  предусмотрена│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документацией│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K   - K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2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Вогнутость│Переход  от     шва к│h &lt;= 0,5 мм│ h &lt;= 1 мм  │h  &lt;=  1,5│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корня шва,│металлу  должен  быть│           │            │мм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утяжка    │плавный  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Наплывы   │                     │           Не допускаются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Плохое   │Местная    неровность│     Не допускается    │Допускается│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возобновление│поверхности     шва в│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горения дуги │месте      повторного│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зажигания дуги       │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Ожог   или│Местные   повреждения│   Без исправления не допускается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оплавление│вследствие  зажигания│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│дуги вне шва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Брызги     │Прилипшие  брызги   к│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расплавлен-│поверхности металла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металла│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Задиры     │Повреждения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поверхности│поверхности,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 │вызванные   удалением│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9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Знаки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│Местные   повреждения│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шлифовки  и│вследствие шлифовки и│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│резки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Утонение   │Уменьшение    толщины│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 │металла    вследствие│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шлифовки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Совокуп-  │Максимальная         │     Для S &lt;= 10 мм, К &lt;= 8 мм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     │суммарная      высота│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по│коротких     дефектов│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поперечному│Суммаh: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сечению шва│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├───────────┬────────────┬──────────┤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h +h +h +h +h +h   &lt;=│  0,15 S   │   0,2 S    │  0,25 S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2  3  4  5  6    │  0,15 K   │   0,2 K    │   0,2 K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Суммаh               ├───────────┴────────────┴──────────┤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S &gt; 10 мм, К &gt; 8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├───────────┬────────────┬──────────┤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0,20 S   │   0,25 S   │   0,3 S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K   │   0,25 K   │   0,3 K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Макс.   │   Макс.    │   Макс.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│   10 мм    │   10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Площадь  проекции  шва   на  плоскость,  параллельную  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  равна  произведению  ширины  на  длину  шва  на  оценочном│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дефектном участке.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3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Суммарная площадь скопления  пор вычисляется в процентах  от большей│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3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двух площадей: поверхности, окружающей все поры, или круга с диамет-│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ром, равным ширине шва.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Длинные дефекты -  один или несколько дефектов  суммарной длиной│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25 мм на каждые 100 мм  шва или минимум  25% длины шва  менее 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Короткие дефекты - один или несколько дефектов суммарной  длиной│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25 мм на каждые 100  мм шва или максимум  25% длины  шва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мм.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Условные обозначения: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номинальная толщина стыковочного шва, мм;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номинальная величина катета углового шва, мм;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фактическая толщина стыковочного шва, мм;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фактическая величина катета углового шва, мм;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толщина металла, мм;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d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диаметр поры, мм;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размер (высота или ширина) дефекта, мм;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расстояние между дефектами или дефектными участками, мм.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2901"/>
      <w:bookmarkEnd w:id="102"/>
      <w:r>
        <w:rPr>
          <w:rFonts w:cs="Arial" w:ascii="Arial" w:hAnsi="Arial"/>
          <w:sz w:val="20"/>
          <w:szCs w:val="20"/>
        </w:rPr>
        <w:t>"Таблица Б.1. Допустимые дефекты"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2901"/>
      <w:bookmarkEnd w:id="1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9621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2902"/>
      <w:bookmarkEnd w:id="104"/>
      <w:r>
        <w:rPr>
          <w:rFonts w:cs="Arial" w:ascii="Arial" w:hAnsi="Arial"/>
          <w:sz w:val="20"/>
          <w:szCs w:val="20"/>
        </w:rPr>
        <w:t>"Таблица Б.1. Допустимые дефекты"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2902"/>
      <w:bookmarkEnd w:id="1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811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2903"/>
      <w:bookmarkEnd w:id="106"/>
      <w:r>
        <w:rPr>
          <w:rFonts w:cs="Arial" w:ascii="Arial" w:hAnsi="Arial"/>
          <w:sz w:val="20"/>
          <w:szCs w:val="20"/>
        </w:rPr>
        <w:t>"Таблица Б.1. Допустимые дефекты"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2903"/>
      <w:bookmarkEnd w:id="1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906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2904"/>
      <w:bookmarkEnd w:id="108"/>
      <w:r>
        <w:rPr>
          <w:rFonts w:cs="Arial" w:ascii="Arial" w:hAnsi="Arial"/>
          <w:sz w:val="20"/>
          <w:szCs w:val="20"/>
        </w:rPr>
        <w:t>"Таблица Б.1. Допустимые дефекты"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9" w:name="sub_2904"/>
      <w:bookmarkEnd w:id="10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557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0" w:name="sub_2905"/>
      <w:bookmarkEnd w:id="110"/>
      <w:r>
        <w:rPr>
          <w:rFonts w:cs="Arial" w:ascii="Arial" w:hAnsi="Arial"/>
          <w:sz w:val="20"/>
          <w:szCs w:val="20"/>
        </w:rPr>
        <w:t>"Таблица Б.1. Допустимые дефекты"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1" w:name="sub_2905"/>
      <w:bookmarkEnd w:id="1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2128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2" w:name="sub_2906"/>
      <w:bookmarkEnd w:id="112"/>
      <w:r>
        <w:rPr>
          <w:rFonts w:cs="Arial" w:ascii="Arial" w:hAnsi="Arial"/>
          <w:sz w:val="20"/>
          <w:szCs w:val="20"/>
        </w:rPr>
        <w:t>"Таблица Б.1. Допустимые дефекты"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906"/>
      <w:bookmarkStart w:id="114" w:name="sub_2906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30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30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отклонения от проектных размеров в конструкциях каркасов</w:t>
        <w:br/>
        <w:t>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линейных размеров конструкций и отправочных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      │Значение предельных отклонений, мм, при коэффициенте│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   │                     точности К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длины,   ├────────────────┬──────────────────┬────────────────┤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│     0,25       │       0,40       │      0,60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2500 до  4000  │     +- 2,0     │      +- 3,0      │      +- 5,0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        │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4000 -"- 8000 │     +- 2,5     │      +- 4,0      │      +- 6,0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        │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-"- 8000 -"- 16000│     +- 3,0     │      +- 5,0      │      +- 8,0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        │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16000    -"-│     +- 4,0     │      +- 6,0      │      +- 10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25000 -"-         │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-"- 25000         │     +- 5,0     │      +- 8,0      │      +- 12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├──────────────────┴────────────────┴──────────────────┴────────────────┤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Для   общестроительных   конструкций  при К = 0,25 уровень│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собираемости достигает 100%, при К = 0,4  - 98%, при К = 0,6 -  не ниже│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90%.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В.2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Отклонения от разности длин диагоналей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      │Значение предельных отклонений, мм, при коэффициенте│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   │                     точности К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длины,   ├────────────────┬──────────────────┬────────────────┤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│     0,25       │       0,40       │      0,60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4000 включ.    │     +- 2,0     │      +- 3,0      │      +- 5,0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до 8000  │     +- 2,5     │      +- 4,0      │      +- 6,0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        │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-"- 8000 -"- 16000│     +- 3,0     │      +- 5,0      │      +- 8,0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        │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16000    -"-│     +- 4,0     │      +- 6,0      │      +- 10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25000 -"-         │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-"- 25000         │     +- 5,0     │      +- 8,0      │      +- 12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├──────────────────┴────────────────┴──────────────────┴────────────────┤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 таблицам В.1 и В.2. Коэффициент  точности К  определен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21779.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40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400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документа о качестве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Серия ________   N 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(предприятие (организация)-изготовитель)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(почтовый адрес)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 и срок действия государственной лицензии на право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стальных строительных конструкций)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Документ о качестве стальных строительных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 N _______________                       Договор N _____ на поставку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Наименование объекта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Наименование конструкций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Масса по чертежам изготовителя в тоннах_______________________________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Дата начала изготовления______________________________________________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Дата окончания изготовления/отгрузки__________________________________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Организация, выполнившая проектную документацию (индекс и N чертежей)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Организация, выполнившая полный комплект рабочих чертежей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(индекс и N чертежей)____________________________________________________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8. Стальные конструкции изготовлены в соответствии с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нормативные документы)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9. Конструкции изготовлены из сталей марок_______________________________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соответствуют требованиям проектной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Документы  о  качестве,  сертификаты   на   металлопрокат   хранятся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10.   Сварные   соединения   выполнены   аттестованными   сварщиками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соответствуют____________________________________________________________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нормативные документы)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Удостоверения  сварщиков  и  протоколы  испытания  контрольных  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хранятся на предприятии.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11. Сварочные материалы: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электроды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(марка, тип, стандарт)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сварочная проволока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(марка, стандарт)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флюс_____________________________________________________________________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(марка, стандарт)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защитные газы____________________________________________________________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сорт, стандарт)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соответствуют    требованиям    нормативно-технической    и     проектной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Документы о качестве, сертификаты  на  сварочные  материалы  хранятся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12. Согласно  условиям  договора  на  поставку  конструкции  защищены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коррозии: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горячим цинкованием______________________________________________________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(толщина покрытия в мкм)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огрунтованы______________________________________________________________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грунта, количество слоев)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окрашены_________________________________________________________________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эмали, количество слоев)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Документы о качестве, сертификаты  на  материалы  для  защитных 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хранятся на предприятии.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13. Документ о качестве составлен на основании приемочных актов 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(номера и даты оформления приемочных актов)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14. Согласно условиям договора на поставку и требованиям ГОСТ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 документу о качестве прилагаются:______________________________________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(перечень документов с указанием числа экземпляров)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Настоящий документ  о  качестве  гарантирует  соответствие  изготовленных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стальных строительных конструкций проектной документации и ГОСТ_________.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службы технического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(организации)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 о качестве и  приложения  согласно  описи  направлены  заказчику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сопроводительным письмом за N _____ от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2007-02-10T22:03:00Z</dcterms:created>
  <dc:creator>Виктор</dc:creator>
  <dc:description/>
  <dc:language>ru-RU</dc:language>
  <cp:lastModifiedBy>Виктор</cp:lastModifiedBy>
  <dcterms:modified xsi:type="dcterms:W3CDTF">2007-02-10T22:04:00Z</dcterms:modified>
  <cp:revision>2</cp:revision>
  <dc:subject/>
  <dc:title/>
</cp:coreProperties>
</file>