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2.306-68</w:t>
        <w:br/>
        <w:t>"Единая система конструкторской документации. Обозначения графические материалов и правила их нанесения на чертежах"</w:t>
        <w:br/>
        <w:t>(утв. постановлением Комитета стандартов, мер и измерительных приборов при Совете Министров СССР в декабре 1967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documentation.designations of materials and rules for their representation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3455-59 и ГОСТ 11633-65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графические обозначения материалов в сечениях и на фасадах, а также правила нанесения их на чертежи всех отраслей промышленности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2" w:name="sub_11"/>
      <w:bookmarkEnd w:id="2"/>
      <w:r>
        <w:rPr>
          <w:rFonts w:cs="Arial" w:ascii="Arial" w:hAnsi="Arial"/>
          <w:sz w:val="20"/>
          <w:szCs w:val="20"/>
        </w:rPr>
        <w:t xml:space="preserve">1а. Общее графическое обозначение материалов в сечениях независимо от вида материалов должно соответствовать </w:t>
      </w:r>
      <w:hyperlink w:anchor="sub_1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3335" cy="27432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" w:name="sub_111"/>
      <w:bookmarkEnd w:id="4"/>
      <w:r>
        <w:rPr>
          <w:rFonts w:cs="Arial" w:ascii="Arial" w:hAnsi="Arial"/>
          <w:sz w:val="20"/>
          <w:szCs w:val="20"/>
        </w:rPr>
        <w:t>"Черт. 1а. Общее графическое обозначение материалов в сечениях независимо от вида материалов"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11"/>
      <w:bookmarkStart w:id="6" w:name="sub_111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ind w:firstLine="720"/>
        <w:jc w:val="both"/>
        <w:rPr/>
      </w:pPr>
      <w:bookmarkStart w:id="7" w:name="sub_2"/>
      <w:bookmarkEnd w:id="7"/>
      <w:r>
        <w:rPr>
          <w:rFonts w:cs="Arial" w:ascii="Arial" w:hAnsi="Arial"/>
          <w:sz w:val="20"/>
          <w:szCs w:val="20"/>
        </w:rPr>
        <w:t xml:space="preserve">2. Графические обозначения материалов в сечениях в зависимости от вида материалов должны соответствовать приведенным в 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sz w:val="20"/>
          <w:szCs w:val="20"/>
        </w:rPr>
        <w:t>Допускается применять дополнительные обозначения материалов, не предусмотренных в настоящем стандарте, поясняя их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9349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21"/>
      <w:bookmarkEnd w:id="9"/>
      <w:r>
        <w:rPr>
          <w:rFonts w:cs="Arial" w:ascii="Arial" w:hAnsi="Arial"/>
          <w:sz w:val="20"/>
          <w:szCs w:val="20"/>
        </w:rPr>
        <w:t>"Рис. 1. 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1"/>
      <w:bookmarkStart w:id="11" w:name="sub_2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Композиционные материалы, содержащие металлы и неметаллические материалы, обозначают как металлы.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Графическое обозначение 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п.3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применять, когда нет необходимости указывать направление волокон.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Графическое обозначение 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для обозначения кирпичных изделий (обожженных и необожженных), огнеупоров, строительной керамики, электротехнического фарфора, шлакобетонных блоков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/>
      </w:pPr>
      <w:bookmarkStart w:id="12" w:name="sub_3"/>
      <w:bookmarkEnd w:id="12"/>
      <w:r>
        <w:rPr>
          <w:rFonts w:cs="Arial" w:ascii="Arial" w:hAnsi="Arial"/>
          <w:sz w:val="20"/>
          <w:szCs w:val="20"/>
        </w:rPr>
        <w:t xml:space="preserve">3. Устанавливают следующие обозначения сетки и засыпки из любого материала (в сечении), указанные на </w:t>
      </w:r>
      <w:hyperlink w:anchor="sub_3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30326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31"/>
      <w:bookmarkEnd w:id="14"/>
      <w:r>
        <w:rPr>
          <w:rFonts w:cs="Arial" w:ascii="Arial" w:hAnsi="Arial"/>
          <w:sz w:val="20"/>
          <w:szCs w:val="20"/>
        </w:rPr>
        <w:t>"Черт. 1. Обозначения в сечении сетки и засыпки из любого материала"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1"/>
      <w:bookmarkStart w:id="16" w:name="sub_3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" w:name="sub_4"/>
      <w:bookmarkEnd w:id="17"/>
      <w:r>
        <w:rPr>
          <w:rFonts w:cs="Arial" w:ascii="Arial" w:hAnsi="Arial"/>
          <w:sz w:val="20"/>
          <w:szCs w:val="20"/>
        </w:rPr>
        <w:t xml:space="preserve">4. При выделении материалов и изделий на виде (фасаде) графические обозначения их должны соответствовать указанным в </w:t>
      </w:r>
      <w:hyperlink w:anchor="sub_4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1495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41"/>
      <w:bookmarkEnd w:id="19"/>
      <w:r>
        <w:rPr>
          <w:rFonts w:cs="Arial" w:ascii="Arial" w:hAnsi="Arial"/>
          <w:sz w:val="20"/>
          <w:szCs w:val="20"/>
        </w:rPr>
        <w:t>"Рис. 2. Таблица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1"/>
      <w:bookmarkStart w:id="21" w:name="sub_4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(Исключено,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уточнения разновидности материала, в частности, материалов с однотипным обозначением, графическое обозначение следует сопровождать поясняющей надписью на поле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специальных строительных конструктивных чертежах для армирования железобетонных конструкций должны применяться обозначения по ГОСТ 21.501.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Обозначение материала на виде (фасаде) допускается наносить не полностью, а только небольшими участками по контуру или пятнами внутри контура.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5"/>
      <w:bookmarkEnd w:id="22"/>
      <w:r>
        <w:rPr>
          <w:rFonts w:cs="Arial" w:ascii="Arial" w:hAnsi="Arial"/>
          <w:sz w:val="20"/>
          <w:szCs w:val="20"/>
        </w:rPr>
        <w:t>5. Наклонные параллельные линии штриховки должны проводиться под углом 45° к линии контура изображения (</w:t>
      </w:r>
      <w:hyperlink w:anchor="sub_5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черт.2а</w:t>
        </w:r>
      </w:hyperlink>
      <w:r>
        <w:rPr>
          <w:rFonts w:cs="Arial" w:ascii="Arial" w:hAnsi="Arial"/>
          <w:sz w:val="20"/>
          <w:szCs w:val="20"/>
        </w:rPr>
        <w:t>) или к его оси (</w:t>
      </w:r>
      <w:hyperlink w:anchor="sub_5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2б</w:t>
        </w:r>
      </w:hyperlink>
      <w:r>
        <w:rPr>
          <w:rFonts w:cs="Arial" w:ascii="Arial" w:hAnsi="Arial"/>
          <w:sz w:val="20"/>
          <w:szCs w:val="20"/>
        </w:rPr>
        <w:t>), или к линиям рамки чертежа (</w:t>
      </w:r>
      <w:hyperlink w:anchor="sub_5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0728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51"/>
      <w:bookmarkEnd w:id="24"/>
      <w:r>
        <w:rPr>
          <w:rFonts w:cs="Arial" w:ascii="Arial" w:hAnsi="Arial"/>
          <w:sz w:val="20"/>
          <w:szCs w:val="20"/>
        </w:rPr>
        <w:t>"Черт. 2а. Наклонные параллельные линии штриховки к линии контура изображения"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51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1411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52"/>
      <w:bookmarkEnd w:id="26"/>
      <w:r>
        <w:rPr>
          <w:rFonts w:cs="Arial" w:ascii="Arial" w:hAnsi="Arial"/>
          <w:sz w:val="20"/>
          <w:szCs w:val="20"/>
        </w:rPr>
        <w:t>"Черт. 2б. Наклонные параллельные линии штриховки к оси контура изображения"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52"/>
      <w:bookmarkStart w:id="28" w:name="sub_5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линии штриховки, приведенные к линиям рамки чертежа под углом 45°, совпадают по направлению с линиями контура или осевыми линиями, то вместо угла 45° следует брать угол 30° или 60° (</w:t>
      </w:r>
      <w:hyperlink w:anchor="sub_5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4383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53"/>
      <w:bookmarkEnd w:id="29"/>
      <w:r>
        <w:rPr>
          <w:rFonts w:cs="Arial" w:ascii="Arial" w:hAnsi="Arial"/>
          <w:sz w:val="20"/>
          <w:szCs w:val="20"/>
        </w:rPr>
        <w:t>"Черт. 2. Наклонные параллельные линии штриховки к линиям рамки чертежа"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53"/>
      <w:bookmarkEnd w:id="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2458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54"/>
      <w:bookmarkEnd w:id="31"/>
      <w:r>
        <w:rPr>
          <w:rFonts w:cs="Arial" w:ascii="Arial" w:hAnsi="Arial"/>
          <w:sz w:val="20"/>
          <w:szCs w:val="20"/>
        </w:rPr>
        <w:t>"Черт. 3. Совпадение линий штриховки по направлению с линиями контура или осевыми линиями"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54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6834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55"/>
      <w:bookmarkEnd w:id="33"/>
      <w:r>
        <w:rPr>
          <w:rFonts w:cs="Arial" w:ascii="Arial" w:hAnsi="Arial"/>
          <w:sz w:val="20"/>
          <w:szCs w:val="20"/>
        </w:rPr>
        <w:t>"Черт. 4. Совпадение линий штриховки по направлению с линиями контура или осевыми линиями"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55"/>
      <w:bookmarkStart w:id="35" w:name="sub_55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Линии штриховки должны наноситься с наклоном влево или вправо, но как правило, в одну и ту же сторону на всех сечениях, относящихся к одной и той же детали, независимо от количества листов, на которых эти сечения расположены.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"/>
      <w:bookmarkEnd w:id="36"/>
      <w:r>
        <w:rPr>
          <w:rFonts w:cs="Arial" w:ascii="Arial" w:hAnsi="Arial"/>
          <w:sz w:val="20"/>
          <w:szCs w:val="20"/>
        </w:rPr>
        <w:t>6. Расстояние между параллельными прямыми линиями штриховки (частота) должно быть, как правило, одинаковым для всех выполняемых в одном и том же масштабе сечений данной детали и выбирается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6"/>
      <w:bookmarkEnd w:id="37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38" w:name="sub_7"/>
      <w:bookmarkEnd w:id="38"/>
      <w:r>
        <w:rPr>
          <w:rFonts w:cs="Arial" w:ascii="Arial" w:hAnsi="Arial"/>
          <w:sz w:val="20"/>
          <w:szCs w:val="20"/>
        </w:rPr>
        <w:t>7. Узкие и длинные площади сечений (например, штампованных, вальцованных и других подобных деталей), ширина которых на чертеже от 2 до 4 мм, рекомендуется штриховать полностью только на концах и у контуров отверстий, а остальную площадь сечения - небольшими участками в нескольких местах (</w:t>
      </w:r>
      <w:hyperlink w:anchor="sub_7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). В этих случаях линии штриховки стекла (</w:t>
      </w:r>
      <w:hyperlink w:anchor="sub_7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>) следует наносить с наклоном 15-20° к линии большей стороны контура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7"/>
      <w:bookmarkEnd w:id="3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63587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71"/>
      <w:bookmarkEnd w:id="40"/>
      <w:r>
        <w:rPr>
          <w:rFonts w:cs="Arial" w:ascii="Arial" w:hAnsi="Arial"/>
          <w:sz w:val="20"/>
          <w:szCs w:val="20"/>
        </w:rPr>
        <w:t>"Черт. 5. Штриховка узких и длинных площадей сечений"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71"/>
      <w:bookmarkStart w:id="42" w:name="sub_71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Штриховки всех обозначений в этом случае выполняют от руки.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3792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72"/>
      <w:bookmarkEnd w:id="43"/>
      <w:r>
        <w:rPr>
          <w:rFonts w:cs="Arial" w:ascii="Arial" w:hAnsi="Arial"/>
          <w:sz w:val="20"/>
          <w:szCs w:val="20"/>
        </w:rPr>
        <w:t>"Черт. 6. Штриховка узких и длинных площадей сечений"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72"/>
      <w:bookmarkEnd w:id="4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5532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73"/>
      <w:bookmarkEnd w:id="45"/>
      <w:r>
        <w:rPr>
          <w:rFonts w:cs="Arial" w:ascii="Arial" w:hAnsi="Arial"/>
          <w:sz w:val="20"/>
          <w:szCs w:val="20"/>
        </w:rPr>
        <w:t>"Черт. 7. Линии штриховки стекла"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73"/>
      <w:bookmarkStart w:id="47" w:name="sub_73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8" w:name="sub_8"/>
      <w:bookmarkEnd w:id="48"/>
      <w:r>
        <w:rPr>
          <w:rFonts w:cs="Arial" w:ascii="Arial" w:hAnsi="Arial"/>
          <w:sz w:val="20"/>
          <w:szCs w:val="20"/>
        </w:rPr>
        <w:t>8. Узкие площади сечений, ширина которых на чертеже менее 2 мм, допускается показывать зачерненными с оставлением просветов между смежными сечениями не менее 0,8 мм (</w:t>
      </w:r>
      <w:hyperlink w:anchor="sub_8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8"/>
      <w:bookmarkEnd w:id="49"/>
      <w:r>
        <w:rPr>
          <w:rFonts w:cs="Arial" w:ascii="Arial" w:hAnsi="Arial"/>
          <w:sz w:val="20"/>
          <w:szCs w:val="20"/>
        </w:rPr>
        <w:t>В строительных чертежах допускается на сечениях незначительной площади любой материал обозначать как металл или вообще не применять обозначение, сделав поясняющую надпись на поле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82499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81"/>
      <w:bookmarkEnd w:id="50"/>
      <w:r>
        <w:rPr>
          <w:rFonts w:cs="Arial" w:ascii="Arial" w:hAnsi="Arial"/>
          <w:sz w:val="20"/>
          <w:szCs w:val="20"/>
        </w:rPr>
        <w:t>"Черт. 8. 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81"/>
      <w:bookmarkEnd w:id="5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5351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82"/>
      <w:bookmarkEnd w:id="52"/>
      <w:r>
        <w:rPr>
          <w:rFonts w:cs="Arial" w:ascii="Arial" w:hAnsi="Arial"/>
          <w:sz w:val="20"/>
          <w:szCs w:val="20"/>
        </w:rPr>
        <w:t>"Черт. 9.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82"/>
      <w:bookmarkStart w:id="54" w:name="sub_8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" w:name="sub_9"/>
      <w:bookmarkEnd w:id="55"/>
      <w:r>
        <w:rPr>
          <w:rFonts w:cs="Arial" w:ascii="Arial" w:hAnsi="Arial"/>
          <w:sz w:val="20"/>
          <w:szCs w:val="20"/>
        </w:rPr>
        <w:t xml:space="preserve">9. Обозначение, указанное в 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п.3 табл.1</w:t>
        </w:r>
      </w:hyperlink>
      <w:r>
        <w:rPr>
          <w:rFonts w:cs="Arial" w:ascii="Arial" w:hAnsi="Arial"/>
          <w:sz w:val="20"/>
          <w:szCs w:val="20"/>
        </w:rPr>
        <w:t>, и обозначение засыпки в сечении выполняют от руки.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9"/>
      <w:bookmarkEnd w:id="56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0"/>
      <w:bookmarkEnd w:id="57"/>
      <w:r>
        <w:rPr>
          <w:rFonts w:cs="Arial" w:ascii="Arial" w:hAnsi="Arial"/>
          <w:sz w:val="20"/>
          <w:szCs w:val="20"/>
        </w:rPr>
        <w:t>10. Для смежных сечений двух деталей следует брать наклон линий штриховки для одного сечения вправо, для другого - влево (встречная штриховка).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"/>
      <w:bookmarkEnd w:id="58"/>
      <w:r>
        <w:rPr>
          <w:rFonts w:cs="Arial" w:ascii="Arial" w:hAnsi="Arial"/>
          <w:sz w:val="20"/>
          <w:szCs w:val="20"/>
        </w:rPr>
        <w:t>При штриховке "в клетку" для смежных сечений двух деталей расстояние между линиями штриховки в каждом сечении должно быть разным.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смежных сечениях со штриховкой одинакового наклона и направления следует изменять расстояние между линиями штриховки (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) или сдвигать эти линии в одном сечении по отношению к другому, не изменяя угла их наклона (</w:t>
      </w:r>
      <w:hyperlink w:anchor="sub_1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0212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101"/>
      <w:bookmarkEnd w:id="59"/>
      <w:r>
        <w:rPr>
          <w:rFonts w:cs="Arial" w:ascii="Arial" w:hAnsi="Arial"/>
          <w:sz w:val="20"/>
          <w:szCs w:val="20"/>
        </w:rPr>
        <w:t>"Черт. 10. Смежные сечения со штриховкой одинакового наклона и направления с измененным расстоянием между линиями штриховки"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101"/>
      <w:bookmarkEnd w:id="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3951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1" w:name="sub_102"/>
      <w:bookmarkEnd w:id="61"/>
      <w:r>
        <w:rPr>
          <w:rFonts w:cs="Arial" w:ascii="Arial" w:hAnsi="Arial"/>
          <w:sz w:val="20"/>
          <w:szCs w:val="20"/>
        </w:rPr>
        <w:t>"Черт. 11. Смежные сечения со штриховкой одинакового наклона и направления со сдвигом этих линии в одном сечении по отношению к другому без изменения угла их наклона"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2"/>
      <w:bookmarkStart w:id="63" w:name="sub_102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4" w:name="sub_12"/>
      <w:bookmarkEnd w:id="64"/>
      <w:r>
        <w:rPr>
          <w:rFonts w:cs="Arial" w:ascii="Arial" w:hAnsi="Arial"/>
          <w:sz w:val="20"/>
          <w:szCs w:val="20"/>
        </w:rPr>
        <w:t>11. При больших площадях сечений, а также при указании профиля грунта допускается наносить обозначение лишь у контура сечения узкой полоской равномерной ширины (</w:t>
      </w:r>
      <w:hyperlink w:anchor="sub_1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2"/>
      <w:bookmarkEnd w:id="65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9626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121"/>
      <w:bookmarkEnd w:id="66"/>
      <w:r>
        <w:rPr>
          <w:rFonts w:cs="Arial" w:ascii="Arial" w:hAnsi="Arial"/>
          <w:sz w:val="20"/>
          <w:szCs w:val="20"/>
        </w:rPr>
        <w:t>"Черт. 12. Обозначение при больших площадях сечений"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21"/>
      <w:bookmarkStart w:id="68" w:name="sub_121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2007-02-07T18:43:00Z</dcterms:created>
  <dc:creator>Виктор</dc:creator>
  <dc:description/>
  <dc:language>ru-RU</dc:language>
  <cp:lastModifiedBy>Виктор</cp:lastModifiedBy>
  <dcterms:modified xsi:type="dcterms:W3CDTF">2007-02-07T18:43:00Z</dcterms:modified>
  <cp:revision>2</cp:revision>
  <dc:subject/>
  <dc:title/>
</cp:coreProperties>
</file>