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22853-86</w:t>
        <w:br/>
        <w:t>"Здания мобильные (инвентарные). Общие технические условия"</w:t>
        <w:br/>
        <w:t>(утв. постановлением Госстроя СССР от 30 января 1986 г. N 11)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Mobile buildings. General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Взамен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ГОСТ</w:t>
      </w:r>
      <w:r>
        <w:rPr>
          <w:rFonts w:cs="Arial" w:ascii="Arial" w:hAnsi="Arial"/>
          <w:sz w:val="20"/>
          <w:szCs w:val="20"/>
          <w:lang w:val="en-US"/>
        </w:rPr>
        <w:t xml:space="preserve"> 22853-83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Комплектность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Правила приемки, методы контроля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Указания по эксплуатации (применению)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Состав  паспорта и инструкции по эксплуатации  мобильного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(инвентарного) здания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Маркировка (индекс) мобильных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мобильные (инвентарные) здания контейнерного и сборно-разборного типа (далее - здания) различного вида, применяемые для нужд строительства, соответствующие ГОСТ 25957-83, и устанавливает общие технические условия на эти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здания с ограждающими конструкциями из тканевых и пленочных материалов, а также здания, имеющие более двух этажей.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Используемые в стандарте термины приняты по ГОСТ 25957-83 и ГОСТ 25866-83.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Размеры контейнерных зданий должны соответствовать значениям, приведенным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"/>
      <w:bookmarkStart w:id="5" w:name="sub_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┌─────────────────────────────┬──────┬─────────────────────────┬────────┐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здания     │Ширина│          Длина          │ Высота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├─────┬─────┬─────┬───────┤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│6000 │9000 │ 12000 │  ний</w:t>
      </w:r>
      <w:hyperlink w:anchor="sub_1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├─────────────────────────────┼──────┼─────┼─────┼─────┼───────┼────────┤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Буксируемые</w:t>
      </w:r>
      <w:hyperlink w:anchor="sub_18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с   несъемной│ 2500 │  +  │  +  │  +  │   -   │Не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ходовой частью               │      │     │     │     │       │  2200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├──────┼─────┼─────┼─────┼───────┤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│  -  │  +  │  +  │   +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├──────┼─────┼─────┼─────┼───────┼────────┤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Перевозимые</w:t>
      </w:r>
      <w:hyperlink w:anchor="sub_1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 буксируемые│ 3000 │  +  │  +  │  +  │   +   │ То же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съемной ходовой частью    │      │     │     │     │       │  2400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├─────────────────────────────┴──────┴─────┴─────┴─────┴───────┴────────┤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77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 Высота помещения блок-контейнера -  расстояние  от  чистого   пола до│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77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потолка. В случае непрямолинейного очертания потолка, высота  помещения│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блок-контейнера принимается по среднему между наибольшим  и  наименьшим│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значениями.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88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  Буксируемые  здания  -  здания,  имеющие  собственную   съемную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88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несъемную ходовую часть.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99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*** Перевозимые здания - здания, не имеющие собственной  ходовой  части│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99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(блок-контейнеры).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1. Габаритная высота буксируемого здания шириной 2500 мм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режиме передислокации должна быть не более 3800 мм.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Допускается   изменение   длины   зданий    при    соответствующем│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технико-экономическом  обосновании  в  техническом  задании     (ТЗ)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разработку зданий, согласованном в соответствии с ГОСТ 15.902-85.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Знак "+" означает применяемость, знак "-" -  неприменяемость  данных│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сочетаний размеров зданий.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2"/>
      <w:bookmarkEnd w:id="15"/>
      <w:r>
        <w:rPr>
          <w:rFonts w:cs="Arial" w:ascii="Arial" w:hAnsi="Arial"/>
          <w:sz w:val="20"/>
          <w:szCs w:val="20"/>
        </w:rPr>
        <w:t>1.2. Координационные размеры одноэтажных сборно-разборных зданий должны соответствовать значениям, приведенным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2"/>
      <w:bookmarkStart w:id="17" w:name="sub_12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этажа       │                   Пролет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├───────┬─────────┬────────┬───────┬──────────┤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 │  9000   │ 12000  │ 18000 │  24000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2400           │   +   │    +    │   +  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3000           │   +   │    +    │   +  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4200           │   +   │    +    │   +    │   -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6000           │   -   │    +    │   +    │   +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7200           │   -   │    -    │   +    │   +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8400           │   -   │    -    │   +    │   +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├─────────────────────────┼───────┼─────────┼────────┼───────┼──────────┤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10800          │   -   │    -    │   -    │   +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├─────────────────────────┴───────┴─────────┴────────┴───────┴──────────┤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1. Высота этажа зданий с крановым оборудованием должна быть│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менее 4200 мм.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Знак "+" означает применяемость, знак "-" - неприменяемость данных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сочетаний размеров зданий.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" w:name="sub_13"/>
      <w:bookmarkEnd w:id="21"/>
      <w:r>
        <w:rPr>
          <w:rFonts w:cs="Arial" w:ascii="Arial" w:hAnsi="Arial"/>
          <w:sz w:val="20"/>
          <w:szCs w:val="20"/>
        </w:rPr>
        <w:t xml:space="preserve">1.3. Координационные размеры блок-контейнеров сборно-разборных зданий следует принимать по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как для перевозимых и буксируемых зданий со съемной ходовой частью.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3"/>
      <w:bookmarkStart w:id="23" w:name="sub_14"/>
      <w:bookmarkEnd w:id="22"/>
      <w:bookmarkEnd w:id="23"/>
      <w:r>
        <w:rPr>
          <w:rFonts w:cs="Arial" w:ascii="Arial" w:hAnsi="Arial"/>
          <w:sz w:val="20"/>
          <w:szCs w:val="20"/>
        </w:rPr>
        <w:t>1.4. Шаг колонн в сборно-разборных каркасно-панельных зданиях следует принимать 3,0 и 6,0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4"/>
      <w:bookmarkStart w:id="25" w:name="sub_15"/>
      <w:bookmarkEnd w:id="24"/>
      <w:bookmarkEnd w:id="25"/>
      <w:r>
        <w:rPr>
          <w:rFonts w:cs="Arial" w:ascii="Arial" w:hAnsi="Arial"/>
          <w:sz w:val="20"/>
          <w:szCs w:val="20"/>
        </w:rPr>
        <w:t>1.5. Допускается применение системы панельных и каркасно-панельных сборно-разборных зданий с пролетом и шагом несущих конструкций, кратным 2400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5"/>
      <w:bookmarkStart w:id="27" w:name="sub_15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2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2"/>
      <w:bookmarkStart w:id="30" w:name="sub_2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bookmarkEnd w:id="31"/>
      <w:r>
        <w:rPr>
          <w:rFonts w:cs="Arial" w:ascii="Arial" w:hAnsi="Arial"/>
          <w:sz w:val="20"/>
          <w:szCs w:val="20"/>
        </w:rPr>
        <w:t>2.1. Общие технические требования к зданиям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1"/>
      <w:bookmarkStart w:id="33" w:name="sub_211"/>
      <w:bookmarkEnd w:id="32"/>
      <w:bookmarkEnd w:id="33"/>
      <w:r>
        <w:rPr>
          <w:rFonts w:cs="Arial" w:ascii="Arial" w:hAnsi="Arial"/>
          <w:sz w:val="20"/>
          <w:szCs w:val="20"/>
        </w:rPr>
        <w:t>2.1.1. Здания должны соответствовать требованиям настоящего стандарта, рабочей документации и утвержденному контрольному образцу (эталону). В части требований к проектированию зданий, не предусмотренных настоящим стандартом, следует руководствоваться нормативными документами части 2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1"/>
      <w:bookmarkStart w:id="35" w:name="sub_212"/>
      <w:bookmarkEnd w:id="34"/>
      <w:bookmarkEnd w:id="35"/>
      <w:r>
        <w:rPr>
          <w:rFonts w:cs="Arial" w:ascii="Arial" w:hAnsi="Arial"/>
          <w:sz w:val="20"/>
          <w:szCs w:val="20"/>
        </w:rPr>
        <w:t>2.1.2. По исполнению здания подразделяются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2"/>
      <w:bookmarkEnd w:id="36"/>
      <w:r>
        <w:rPr>
          <w:rFonts w:cs="Arial" w:ascii="Arial" w:hAnsi="Arial"/>
          <w:sz w:val="20"/>
          <w:szCs w:val="20"/>
        </w:rPr>
        <w:t>северные - С - предназначенные для эксплуатации преимущественно в строительно-климатических подрайонах (по СНиП 2.01.01-82) IA, IБ, IГ, IД;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обычные: О1 - преимущественно для подрайонов IB, IIА и IIIА, О2 - преимущественно для подрайонов IIБ, IIB, IIГ, IIIБ и IIIB;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южные - Ю - преимущественно для района IV.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3"/>
      <w:bookmarkEnd w:id="37"/>
      <w:r>
        <w:rPr>
          <w:rFonts w:cs="Arial" w:ascii="Arial" w:hAnsi="Arial"/>
          <w:sz w:val="20"/>
          <w:szCs w:val="20"/>
        </w:rPr>
        <w:t xml:space="preserve">2.1.3. Приведенные термические сопротивления ограждающих конструкций R(пр)_к должны быть не менее R(тр)_о, определяемых в соответствии со СНиП II-3-79 (кроме полов), с учетом сопротивлений теплоотдаче поверхностей конструкций. Требуемое сопротивление теплопередаче пола - см. </w:t>
      </w:r>
      <w:hyperlink w:anchor="sub_21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п.2.1.13.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3"/>
      <w:bookmarkEnd w:id="38"/>
      <w:r>
        <w:rPr>
          <w:rFonts w:cs="Arial" w:ascii="Arial" w:hAnsi="Arial"/>
          <w:sz w:val="20"/>
          <w:szCs w:val="20"/>
        </w:rPr>
        <w:t>Экономически целесообразное сопротивление теплопередаче R(эк)_о ограждающих конструкций допускается не учитывать.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Расчетные температуры наружного воздуха приведены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" w:name="sub_300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00"/>
      <w:bookmarkStart w:id="41" w:name="sub_300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┌───────────────────────────────┬─────┬───────┬──────┬──────────────────┐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здания       │  С  │   О1  │  О2  │        Ю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├───────────────────────────────┼─────┼───────┼──────┼─────────┬────────┤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Расчетная температура, °С      │ -55 │  -45  │  -35 │ Зимняя  │ Летняя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│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-25   │  +28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│       │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1.  Относительную  влажность   внутреннего     воздуха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температуры точки росы в  местах  теплопроводных  включений│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ограждающих конструкций следует принимать 45%.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Для зданий, предназначенных к эксплуатации в течение всего срока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службы в конкретной местности (городе, районе),  допускается  принимать│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расчетные температуры  наружного  воздуха  для  этого  пункта   по СНиП│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2.01.01-82.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4"/>
      <w:bookmarkEnd w:id="42"/>
      <w:r>
        <w:rPr>
          <w:rFonts w:cs="Arial" w:ascii="Arial" w:hAnsi="Arial"/>
          <w:sz w:val="20"/>
          <w:szCs w:val="20"/>
        </w:rPr>
        <w:t>2.1.4. Вес снегового покрова на 1 м2 горизонтальной поверхности земли должен приниматься равным: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4"/>
      <w:bookmarkEnd w:id="43"/>
      <w:r>
        <w:rPr>
          <w:rFonts w:cs="Arial" w:ascii="Arial" w:hAnsi="Arial"/>
          <w:sz w:val="20"/>
          <w:szCs w:val="20"/>
        </w:rPr>
        <w:t>1,5 кПа (150 кгс/м2) - для зданий исполнений С и О1;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1,0 кПа (100 кгс/м2) - для зданий исполнения О2;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0,5 кПа (50 кгс/м2) - для зданий исполнения 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Коэффициент надежности по нагрузке для снеговой нагрузки следует принимать равным 1,25 для сборно-разборных зданий и равным 1,0 - для контейнерных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эксплуатации сборно-разборных зданий в V - VI районах по весу снегового покрова по СНиП 2.01.07-85 следует предусматривать мероприятия, обеспечивающие нормальную эксплуатацию зданий при соответствующих снеговых нагрузках.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5"/>
      <w:bookmarkEnd w:id="44"/>
      <w:r>
        <w:rPr>
          <w:rFonts w:cs="Arial" w:ascii="Arial" w:hAnsi="Arial"/>
          <w:sz w:val="20"/>
          <w:szCs w:val="20"/>
        </w:rPr>
        <w:t>2.1.5. Расчетное значение ветрового давления для сборно-разборных зданий должно определяться по СНиП 2.01.07-85.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5"/>
      <w:bookmarkEnd w:id="45"/>
      <w:r>
        <w:rPr>
          <w:rFonts w:cs="Arial" w:ascii="Arial" w:hAnsi="Arial"/>
          <w:sz w:val="20"/>
          <w:szCs w:val="20"/>
        </w:rPr>
        <w:t>Значение коэффициента, учитывающего изменение ветрового давления по высоте, следует принимать как для местности типа А. Коэффициент надежности по нагрузке следует принимать равным 1,2.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сборно-разборных зданий с высотой этажа до 10,8 м значение ветрового давления следует принимать равным 0,48 кПа (48 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Контейнерные здания, установленные на уровне земли, на ветровые нагрузки не рассчитывают.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6"/>
      <w:bookmarkEnd w:id="46"/>
      <w:r>
        <w:rPr>
          <w:rFonts w:cs="Arial" w:ascii="Arial" w:hAnsi="Arial"/>
          <w:sz w:val="20"/>
          <w:szCs w:val="20"/>
        </w:rPr>
        <w:t>2.1.6. Унифицированные нормативные значения равномерно распределенных нагрузок от воздействия людей, мебели и оборудования на полы зданий различного вида должны приниматься равными: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6"/>
      <w:bookmarkEnd w:id="47"/>
      <w:r>
        <w:rPr>
          <w:rFonts w:cs="Arial" w:ascii="Arial" w:hAnsi="Arial"/>
          <w:sz w:val="20"/>
          <w:szCs w:val="20"/>
        </w:rPr>
        <w:t>для жилых - 1,2 кПа (120 кгс/м2);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вспомогательных и общественных - 2,0 кПа (200 кгс/м2);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производственных и складов - по действительной нагрузке, но не менее 2,0 кПа (200 кгс/м2).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Унифицированное значение коэффициента перегрузки по нагрузке следует принимать равным 1,2.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7"/>
      <w:bookmarkEnd w:id="48"/>
      <w:r>
        <w:rPr>
          <w:rFonts w:cs="Arial" w:ascii="Arial" w:hAnsi="Arial"/>
          <w:sz w:val="20"/>
          <w:szCs w:val="20"/>
        </w:rPr>
        <w:t>2.1.7. Не допускается располагать на вторых этажах сборно-разборных зданий зальные и другие помещения, в которых возможно скопление людей более 1 чел./м2 или одновременное пребывание более 30 чел.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7"/>
      <w:bookmarkStart w:id="50" w:name="sub_218"/>
      <w:bookmarkEnd w:id="49"/>
      <w:bookmarkEnd w:id="50"/>
      <w:r>
        <w:rPr>
          <w:rFonts w:cs="Arial" w:ascii="Arial" w:hAnsi="Arial"/>
          <w:sz w:val="20"/>
          <w:szCs w:val="20"/>
        </w:rPr>
        <w:t>2.1.8. Конструкции зданий должны соответствовать нагрузкам, возникающим при их монтаже (демонтаже) и транспортировании при коэффициенте динамичности, равном 1,5.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8"/>
      <w:bookmarkStart w:id="52" w:name="sub_219"/>
      <w:bookmarkEnd w:id="51"/>
      <w:bookmarkEnd w:id="52"/>
      <w:r>
        <w:rPr>
          <w:rFonts w:cs="Arial" w:ascii="Arial" w:hAnsi="Arial"/>
          <w:sz w:val="20"/>
          <w:szCs w:val="20"/>
        </w:rPr>
        <w:t>2.1.9. Класс ответственности зданий - III, коэффициент надежности зданий по назначению - 0,9.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9"/>
      <w:bookmarkStart w:id="54" w:name="sub_2110"/>
      <w:bookmarkEnd w:id="53"/>
      <w:bookmarkEnd w:id="54"/>
      <w:r>
        <w:rPr>
          <w:rFonts w:cs="Arial" w:ascii="Arial" w:hAnsi="Arial"/>
          <w:sz w:val="20"/>
          <w:szCs w:val="20"/>
        </w:rPr>
        <w:t>2.1.10. Условия эксплуатации ограждающих конструкций зданий следует принимать в соответствии со СНиП II-3-79.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10"/>
      <w:bookmarkStart w:id="56" w:name="sub_2111"/>
      <w:bookmarkEnd w:id="55"/>
      <w:bookmarkEnd w:id="56"/>
      <w:r>
        <w:rPr>
          <w:rFonts w:cs="Arial" w:ascii="Arial" w:hAnsi="Arial"/>
          <w:sz w:val="20"/>
          <w:szCs w:val="20"/>
        </w:rPr>
        <w:t>2.1.11. Расчетная температура внутреннего воздуха отапливаемых зданий и отдельных помещений в зданиях (далее - помещений) должна приниматься равной, °С: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111"/>
      <w:bookmarkEnd w:id="57"/>
      <w:r>
        <w:rPr>
          <w:rFonts w:cs="Arial" w:ascii="Arial" w:hAnsi="Arial"/>
          <w:sz w:val="20"/>
          <w:szCs w:val="20"/>
        </w:rPr>
        <w:t>22 - жилые, детские дошкольные, лечебно-профилактические и вспомогательные здания (помещения), кроме магазинов, сушилок для одежды и обуви рабочих, диспетчерских - контейнерные;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20 - то же, сборно-разборные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16 - производственные здания (кроме вспомогательных помещений), магазины, сушилки для одежды и обуви рабочих, диспетчерские;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8 - складские здания (кроме вспомогательных помещений).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112"/>
      <w:bookmarkEnd w:id="58"/>
      <w:r>
        <w:rPr>
          <w:rFonts w:cs="Arial" w:ascii="Arial" w:hAnsi="Arial"/>
          <w:sz w:val="20"/>
          <w:szCs w:val="20"/>
        </w:rPr>
        <w:t>2.1.12. В отапливаемых зданиях (помещениях) для наружных светонепрозрачных ограждающих конструкций нормативный перепад между расчетной температурой внутреннего воздуха и температурой внутренней поверхности ограждений (кроме пола) следует принимать равным, °С: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12"/>
      <w:bookmarkEnd w:id="59"/>
      <w:r>
        <w:rPr>
          <w:rFonts w:cs="Arial" w:ascii="Arial" w:hAnsi="Arial"/>
          <w:sz w:val="20"/>
          <w:szCs w:val="20"/>
        </w:rPr>
        <w:t>4 - жилые и общественные здания (помещения);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5 - то же, для зданий с несъемной ходовой частью (кроме вспомогательных);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6 - вспомогательные здания и помещения;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8 - производственные и складские здания (кроме вспомогательных помещений).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13"/>
      <w:bookmarkEnd w:id="60"/>
      <w:r>
        <w:rPr>
          <w:rFonts w:cs="Arial" w:ascii="Arial" w:hAnsi="Arial"/>
          <w:sz w:val="20"/>
          <w:szCs w:val="20"/>
        </w:rPr>
        <w:t>2.1.13. Требуемое сопротивление теплопередаче пола R(тр)_о следует принимать по табл.4.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113"/>
      <w:bookmarkStart w:id="62" w:name="sub_2113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" w:name="sub_400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00"/>
      <w:bookmarkStart w:id="65" w:name="sub_400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здания         │        R(тр)_о, м2 х °С/Вт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      │                3,8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О1                 │                3,5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О2                 │                3,0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                 │                3,0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├───────────────────────────────────┴───────────────────────────────────┤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Примечание.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Для зданий с  несъемной  ходовой  частью  значение  R(тр)_о│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уменьшать на 0,5 м2 х °С/Вт.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114"/>
      <w:bookmarkEnd w:id="66"/>
      <w:r>
        <w:rPr>
          <w:rFonts w:cs="Arial" w:ascii="Arial" w:hAnsi="Arial"/>
          <w:sz w:val="20"/>
          <w:szCs w:val="20"/>
        </w:rPr>
        <w:t>2.1.14. Расчетные параметры наружного воздуха для отопления зданий (помещений) следует принимать по табл. 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114"/>
      <w:bookmarkStart w:id="68" w:name="sub_2114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" w:name="sub_500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500"/>
      <w:bookmarkStart w:id="71" w:name="sub_500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здания   │ Температура, °С │   Теплосодержание, кДж/кг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(ккал/кг)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 │       -50       │        -50,2 (-12,0)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О1          │       -40       │         -40,2 (-9,6)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О2          │       -30       │         -25,1 (-6,0)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├──────────────────────┼─────────────────┼──────────────────────────────┤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Ю           │       -20       │         -17,6 (-4,2)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└──────────────────────┴─────────────────┴──────────────────────────────┘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115"/>
      <w:bookmarkEnd w:id="72"/>
      <w:r>
        <w:rPr>
          <w:rFonts w:cs="Arial" w:ascii="Arial" w:hAnsi="Arial"/>
          <w:sz w:val="20"/>
          <w:szCs w:val="20"/>
        </w:rPr>
        <w:t xml:space="preserve">2.1.15. Воздухопроницаемость ограждающих конструкций отапливаемых зданий (помещений) не должна превышать значений, приведенных в </w:t>
      </w: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115"/>
      <w:bookmarkStart w:id="74" w:name="sub_2116"/>
      <w:bookmarkEnd w:id="73"/>
      <w:bookmarkEnd w:id="74"/>
      <w:r>
        <w:rPr>
          <w:rFonts w:cs="Arial" w:ascii="Arial" w:hAnsi="Arial"/>
          <w:sz w:val="20"/>
          <w:szCs w:val="20"/>
        </w:rPr>
        <w:t>2.1.16. Скорость ветра для определения воздухопроницаемости зданий должна приниматься равной 8 м/с для зданий исполнения С и 5 м/с - для зданий других исполнений.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116"/>
      <w:bookmarkStart w:id="76" w:name="sub_2117"/>
      <w:bookmarkEnd w:id="75"/>
      <w:bookmarkEnd w:id="76"/>
      <w:r>
        <w:rPr>
          <w:rFonts w:cs="Arial" w:ascii="Arial" w:hAnsi="Arial"/>
          <w:sz w:val="20"/>
          <w:szCs w:val="20"/>
        </w:rPr>
        <w:t xml:space="preserve">2.1.17. Нормативные индексы изоляции воздушного шума, которые должны быть обеспечены наружными ограждающими конструкциями, следует принимать по </w:t>
      </w:r>
      <w:hyperlink w:anchor="sub_7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117"/>
      <w:bookmarkStart w:id="78" w:name="sub_22"/>
      <w:bookmarkEnd w:id="77"/>
      <w:bookmarkEnd w:id="78"/>
      <w:r>
        <w:rPr>
          <w:rFonts w:cs="Arial" w:ascii="Arial" w:hAnsi="Arial"/>
          <w:sz w:val="20"/>
          <w:szCs w:val="20"/>
        </w:rPr>
        <w:t>2.2. Требования к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"/>
      <w:bookmarkStart w:id="80" w:name="sub_221"/>
      <w:bookmarkEnd w:id="79"/>
      <w:bookmarkEnd w:id="80"/>
      <w:r>
        <w:rPr>
          <w:rFonts w:cs="Arial" w:ascii="Arial" w:hAnsi="Arial"/>
          <w:sz w:val="20"/>
          <w:szCs w:val="20"/>
        </w:rPr>
        <w:t>2.2.1. Конструкции, элементы, детали и их соединения должны быть унифицированы не менее чем в пределах конструктивной системы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221"/>
      <w:bookmarkStart w:id="82" w:name="sub_221"/>
      <w:bookmarkEnd w:id="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" w:name="sub_600"/>
      <w:bookmarkEnd w:id="83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600"/>
      <w:bookmarkStart w:id="85" w:name="sub_600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ограждений      │Единица измерения │ Воздухопроницаемость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исполнений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├────────┬─────────┬───────┤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│ О1, О2  │   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Стены и покрытия         │   кг/(м2 х ч)    │  0,2   │   0,3  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------- │ ------- │------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│   0,7 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Входные двери            │      - " -       │  15,0  │  20,0   │ 20,0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Окна                     │      - " -       │  5,0   │  10,0 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├─────────────────────────┼──────────────────┼────────┼─────────┼───────┤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Стыковые соединения      │    кг/(м·х ч)    │  0,2   │   0,3   │  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├─────────────────────────┴──────────────────┴────────┴─────────┴───────┤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1.  В  числителе  дана  воздухопроницаемость  для   жилых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зданий (помещений), в  знаменателе  -  для  других  зданий│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(помещений).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Половина  суммарной  воздухопроницаемости  по  элементам   здания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должна превышать трехкратного нормируемого воздухообмена.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6" w:name="sub_700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700"/>
      <w:bookmarkStart w:id="88" w:name="sub_700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зданий  │          Разновидность здания           │Индекс изоляции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воздушного шума,│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дБ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Контейнерные │Жилые дома, общежития, детские дошкольные│ 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Школы, клубы, здравпункты                │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Сборно-разбо-│Жилые дома, общежития, детские дошкольные│       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рные         │учреждения               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Школы, клубы, здравпункты                │ 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22"/>
      <w:bookmarkEnd w:id="89"/>
      <w:r>
        <w:rPr>
          <w:rFonts w:cs="Arial" w:ascii="Arial" w:hAnsi="Arial"/>
          <w:sz w:val="20"/>
          <w:szCs w:val="20"/>
        </w:rPr>
        <w:t>2.2.2. Жесткие и неразъемные узлы в зданиях следует выполнять преимущественно сварными, а разъемные жесткие стыки - с помощью самозамыкающихся устройств, в которых для увеличения жесткости следует применять обычные и высокопрочные болты.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22"/>
      <w:bookmarkStart w:id="91" w:name="sub_223"/>
      <w:bookmarkEnd w:id="90"/>
      <w:bookmarkEnd w:id="91"/>
      <w:r>
        <w:rPr>
          <w:rFonts w:cs="Arial" w:ascii="Arial" w:hAnsi="Arial"/>
          <w:sz w:val="20"/>
          <w:szCs w:val="20"/>
        </w:rPr>
        <w:t>2.2.3. Конструкции узлов должны иметь решения, препятствующие самоотвинчиванию гаек, выхода из проектного положения пальцев и других фиксирующих устройств, смещения накидных устройств и крюков.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23"/>
      <w:bookmarkStart w:id="93" w:name="sub_224"/>
      <w:bookmarkEnd w:id="92"/>
      <w:bookmarkEnd w:id="93"/>
      <w:r>
        <w:rPr>
          <w:rFonts w:cs="Arial" w:ascii="Arial" w:hAnsi="Arial"/>
          <w:sz w:val="20"/>
          <w:szCs w:val="20"/>
        </w:rPr>
        <w:t>2.2.4. Монтажные стыки и соединения должны иметь решения преимущественно с самозамыкающимися устройствами или с применением инвентарных быстросъемных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24"/>
      <w:bookmarkStart w:id="95" w:name="sub_225"/>
      <w:bookmarkEnd w:id="94"/>
      <w:bookmarkEnd w:id="95"/>
      <w:r>
        <w:rPr>
          <w:rFonts w:cs="Arial" w:ascii="Arial" w:hAnsi="Arial"/>
          <w:sz w:val="20"/>
          <w:szCs w:val="20"/>
        </w:rPr>
        <w:t>2.2.5. Монтажные соединения и детали крепления элементов внутренних инженерных систем, мебели и оборудования зданий должны обеспечивать возможность их многократной установки и демонтажа в течение расчетного срока службы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25"/>
      <w:bookmarkStart w:id="97" w:name="sub_226"/>
      <w:bookmarkEnd w:id="96"/>
      <w:bookmarkEnd w:id="97"/>
      <w:r>
        <w:rPr>
          <w:rFonts w:cs="Arial" w:ascii="Arial" w:hAnsi="Arial"/>
          <w:sz w:val="20"/>
          <w:szCs w:val="20"/>
        </w:rPr>
        <w:t>2.2.6. Допуски геометрических параметров металлических и деревянных конструкций и элементов зданий должны соответствовать 14-му квалитету по ГОСТ 25347-82, ГОСТ 25348-82 и ГОСТ 6449.1-82 - ГОСТ 6449.5-82.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26"/>
      <w:bookmarkStart w:id="99" w:name="sub_227"/>
      <w:bookmarkEnd w:id="98"/>
      <w:bookmarkEnd w:id="99"/>
      <w:r>
        <w:rPr>
          <w:rFonts w:cs="Arial" w:ascii="Arial" w:hAnsi="Arial"/>
          <w:sz w:val="20"/>
          <w:szCs w:val="20"/>
        </w:rPr>
        <w:t>2.2.7. Наружные швы, притворы и вводы инженерных сетей зданий должны быть утеплены и герметизированы. Герметизирующие материалы должны соответствовать расчетным температурам наружного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27"/>
      <w:bookmarkStart w:id="101" w:name="sub_228"/>
      <w:bookmarkEnd w:id="100"/>
      <w:bookmarkEnd w:id="101"/>
      <w:r>
        <w:rPr>
          <w:rFonts w:cs="Arial" w:ascii="Arial" w:hAnsi="Arial"/>
          <w:sz w:val="20"/>
          <w:szCs w:val="20"/>
        </w:rPr>
        <w:t>2.2.8. Деревянные конструкции, детали и изделия зданий должны соответствовать требованиям ГОСТ 11047-72.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28"/>
      <w:bookmarkStart w:id="103" w:name="sub_228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4" w:name="sub_246615836"/>
      <w:bookmarkEnd w:id="104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11047-72 постановлением Госстроя СССР от 29 октября 1990 г. N 96 утвержден ГОСТ 11047-90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5" w:name="sub_246615836"/>
      <w:bookmarkStart w:id="106" w:name="sub_246615836"/>
      <w:bookmarkEnd w:id="10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29"/>
      <w:bookmarkEnd w:id="107"/>
      <w:r>
        <w:rPr>
          <w:rFonts w:cs="Arial" w:ascii="Arial" w:hAnsi="Arial"/>
          <w:sz w:val="20"/>
          <w:szCs w:val="20"/>
        </w:rPr>
        <w:t>2.2.9. Стальные конструкции и элементы зданий должны быть огрунтованы и окрашены в соответствии с требованиями ГОСТ 9.104-79, ГОСТ 15150-69 и ГОСТ 9.404-81.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29"/>
      <w:bookmarkStart w:id="109" w:name="sub_2210"/>
      <w:bookmarkEnd w:id="108"/>
      <w:bookmarkEnd w:id="109"/>
      <w:r>
        <w:rPr>
          <w:rFonts w:cs="Arial" w:ascii="Arial" w:hAnsi="Arial"/>
          <w:sz w:val="20"/>
          <w:szCs w:val="20"/>
        </w:rPr>
        <w:t>2.2.10. Блок-контейнеры, отдельные конструкции, элементы зданий, оборудование или упакованные изделия массой более 50 кг должны иметь строповочные устройства, а при их отсутствии на них должны быть обозначены места строповки.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210"/>
      <w:bookmarkStart w:id="111" w:name="sub_23"/>
      <w:bookmarkEnd w:id="110"/>
      <w:bookmarkEnd w:id="111"/>
      <w:r>
        <w:rPr>
          <w:rFonts w:cs="Arial" w:ascii="Arial" w:hAnsi="Arial"/>
          <w:sz w:val="20"/>
          <w:szCs w:val="20"/>
        </w:rPr>
        <w:t>2.3. Требования к надежности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3"/>
      <w:bookmarkStart w:id="113" w:name="sub_231"/>
      <w:bookmarkEnd w:id="112"/>
      <w:bookmarkEnd w:id="113"/>
      <w:r>
        <w:rPr>
          <w:rFonts w:cs="Arial" w:ascii="Arial" w:hAnsi="Arial"/>
          <w:sz w:val="20"/>
          <w:szCs w:val="20"/>
        </w:rPr>
        <w:t>2.3.1. Расчетные сроки службы зданий должны быть не менее, лет: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31"/>
      <w:bookmarkEnd w:id="114"/>
      <w:r>
        <w:rPr>
          <w:rFonts w:cs="Arial" w:ascii="Arial" w:hAnsi="Arial"/>
          <w:sz w:val="20"/>
          <w:szCs w:val="20"/>
        </w:rPr>
        <w:t>10 - контейнерные с несъемной (собственной) ходовой частью;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15 - контейнерные со съемной ходовой частью и перевозимые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20 - сборно-разборные.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32"/>
      <w:bookmarkEnd w:id="115"/>
      <w:r>
        <w:rPr>
          <w:rFonts w:cs="Arial" w:ascii="Arial" w:hAnsi="Arial"/>
          <w:sz w:val="20"/>
          <w:szCs w:val="20"/>
        </w:rPr>
        <w:t>2.3.2. Количество передислокации зданий за расчетный срок службы устанавливается в паспорте и инструкции по эксплуатации и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32"/>
      <w:bookmarkEnd w:id="116"/>
      <w:r>
        <w:rPr>
          <w:rFonts w:cs="Arial" w:ascii="Arial" w:hAnsi="Arial"/>
          <w:sz w:val="20"/>
          <w:szCs w:val="20"/>
        </w:rPr>
        <w:t>3 раз - для сборно-разборных зданий из плоских и линейных элементов и комбинированных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 - для сборно-разборных зданий из блок-контейнеров.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 контейнерного типа должен устанавливаться ресурс.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33"/>
      <w:bookmarkEnd w:id="117"/>
      <w:r>
        <w:rPr>
          <w:rFonts w:cs="Arial" w:ascii="Arial" w:hAnsi="Arial"/>
          <w:sz w:val="20"/>
          <w:szCs w:val="20"/>
        </w:rPr>
        <w:t>2.3.3. Сроки службы отдельных конструкций, элементов и материалов должны соответствовать расчетному сроку службы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33"/>
      <w:bookmarkEnd w:id="118"/>
      <w:r>
        <w:rPr>
          <w:rFonts w:cs="Arial" w:ascii="Arial" w:hAnsi="Arial"/>
          <w:sz w:val="20"/>
          <w:szCs w:val="20"/>
        </w:rPr>
        <w:t>Сроки службы несъемных ходовых частей должны быть не менее срока службы контейнерных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4"/>
      <w:bookmarkEnd w:id="119"/>
      <w:r>
        <w:rPr>
          <w:rFonts w:cs="Arial" w:ascii="Arial" w:hAnsi="Arial"/>
          <w:sz w:val="20"/>
          <w:szCs w:val="20"/>
        </w:rPr>
        <w:t>2.4. Требования к основным частям зданий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4"/>
      <w:bookmarkStart w:id="121" w:name="sub_241"/>
      <w:bookmarkEnd w:id="120"/>
      <w:bookmarkEnd w:id="121"/>
      <w:r>
        <w:rPr>
          <w:rFonts w:cs="Arial" w:ascii="Arial" w:hAnsi="Arial"/>
          <w:sz w:val="20"/>
          <w:szCs w:val="20"/>
        </w:rPr>
        <w:t>2.4.1. Ходовая часть буксируемых зданий должна соответствовать требованиям ГОСТ 3163-76.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41"/>
      <w:bookmarkStart w:id="123" w:name="sub_242"/>
      <w:bookmarkEnd w:id="122"/>
      <w:bookmarkEnd w:id="123"/>
      <w:r>
        <w:rPr>
          <w:rFonts w:cs="Arial" w:ascii="Arial" w:hAnsi="Arial"/>
          <w:sz w:val="20"/>
          <w:szCs w:val="20"/>
        </w:rPr>
        <w:t>2.4.2. Грузоподъемность ходовой части буксируемых зданий должна соответствовать их массе в режиме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42"/>
      <w:bookmarkStart w:id="125" w:name="sub_243"/>
      <w:bookmarkEnd w:id="124"/>
      <w:bookmarkEnd w:id="125"/>
      <w:r>
        <w:rPr>
          <w:rFonts w:cs="Arial" w:ascii="Arial" w:hAnsi="Arial"/>
          <w:sz w:val="20"/>
          <w:szCs w:val="20"/>
        </w:rPr>
        <w:t>2.4.3. Скорости движения и нагрузки на ось ходовой части буксируемых зданий не должны превышать значений, установленных СНиП 2.05.02-85 для дорог V категории.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43"/>
      <w:bookmarkStart w:id="127" w:name="sub_244"/>
      <w:bookmarkEnd w:id="126"/>
      <w:bookmarkEnd w:id="127"/>
      <w:r>
        <w:rPr>
          <w:rFonts w:cs="Arial" w:ascii="Arial" w:hAnsi="Arial"/>
          <w:sz w:val="20"/>
          <w:szCs w:val="20"/>
        </w:rPr>
        <w:t>2.4.4. Буксируемые здания с несъемной ходовой частью должны иметь регулируемые по высоте опоры, убираемые при передислокации зданий и выдерживающие нагрузки от массы здания в режиме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44"/>
      <w:bookmarkStart w:id="129" w:name="sub_245"/>
      <w:bookmarkEnd w:id="128"/>
      <w:bookmarkEnd w:id="129"/>
      <w:r>
        <w:rPr>
          <w:rFonts w:cs="Arial" w:ascii="Arial" w:hAnsi="Arial"/>
          <w:sz w:val="20"/>
          <w:szCs w:val="20"/>
        </w:rPr>
        <w:t>2.4.5. Буксируемые здания, а также конструкции и элементы сборно-разборных зданий должны иметь строповочные и крепежные устройства для их монтажа (демонтажа) и транспортирования.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45"/>
      <w:bookmarkStart w:id="131" w:name="sub_246"/>
      <w:bookmarkEnd w:id="130"/>
      <w:bookmarkEnd w:id="131"/>
      <w:r>
        <w:rPr>
          <w:rFonts w:cs="Arial" w:ascii="Arial" w:hAnsi="Arial"/>
          <w:sz w:val="20"/>
          <w:szCs w:val="20"/>
        </w:rPr>
        <w:t>2.4.6. Мебель в контейнерных зданиях должна быть встроенной с максимальным использованием унифицированных элементов и универсальных конструктивных узлов и деталей. Допускается применение стандартной корпусной мебели при специальном обосновании и по согласованию с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46"/>
      <w:bookmarkStart w:id="133" w:name="sub_247"/>
      <w:bookmarkEnd w:id="132"/>
      <w:bookmarkEnd w:id="133"/>
      <w:r>
        <w:rPr>
          <w:rFonts w:cs="Arial" w:ascii="Arial" w:hAnsi="Arial"/>
          <w:sz w:val="20"/>
          <w:szCs w:val="20"/>
        </w:rPr>
        <w:t>2.4.7. Конструкция и детали креплений оборудования, мебели и различных устройств должны обеспечивать восприятия динамических нагрузок, возникающих при транспортировании контейнерных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247"/>
      <w:bookmarkStart w:id="135" w:name="sub_248"/>
      <w:bookmarkEnd w:id="134"/>
      <w:bookmarkEnd w:id="135"/>
      <w:r>
        <w:rPr>
          <w:rFonts w:cs="Arial" w:ascii="Arial" w:hAnsi="Arial"/>
          <w:sz w:val="20"/>
          <w:szCs w:val="20"/>
        </w:rPr>
        <w:t>2.4.8. Наружные открывающиеся окна и двери зданий должны быть оборудованы приспособлениями для фиксирования от самооткрывания (самозакрывания).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48"/>
      <w:bookmarkEnd w:id="136"/>
      <w:r>
        <w:rPr>
          <w:rFonts w:cs="Arial" w:ascii="Arial" w:hAnsi="Arial"/>
          <w:sz w:val="20"/>
          <w:szCs w:val="20"/>
        </w:rPr>
        <w:t>Наружные двери должны иметь приспособления для закрывания и открывания снаружи.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49"/>
      <w:bookmarkEnd w:id="137"/>
      <w:r>
        <w:rPr>
          <w:rFonts w:cs="Arial" w:ascii="Arial" w:hAnsi="Arial"/>
          <w:sz w:val="20"/>
          <w:szCs w:val="20"/>
        </w:rPr>
        <w:t>2.4.9. Материалы и конструкции для обшивки стен, теплоизоляции, звукоизоляции и отделки должны соответствовать функциональному назначению зданий и отдельных помещений и "Перечню полимерных материалов и конструкций, разрешенных к применению в строительстве" Минздравом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249"/>
      <w:bookmarkStart w:id="139" w:name="sub_2410"/>
      <w:bookmarkEnd w:id="138"/>
      <w:bookmarkEnd w:id="139"/>
      <w:r>
        <w:rPr>
          <w:rFonts w:cs="Arial" w:ascii="Arial" w:hAnsi="Arial"/>
          <w:sz w:val="20"/>
          <w:szCs w:val="20"/>
        </w:rPr>
        <w:t>2.4.10. Для сушки одежды и обуви должны применяться сушилки воздушного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2410"/>
      <w:bookmarkStart w:id="141" w:name="sub_2411"/>
      <w:bookmarkEnd w:id="140"/>
      <w:bookmarkEnd w:id="141"/>
      <w:r>
        <w:rPr>
          <w:rFonts w:cs="Arial" w:ascii="Arial" w:hAnsi="Arial"/>
          <w:sz w:val="20"/>
          <w:szCs w:val="20"/>
        </w:rPr>
        <w:t>2.4.11. Для отопления вспомогательных зданий допускается применение трубчатых электронагревателей (ТЭНов) заводского изготовления независимо от их установленной мощности. По согласованию с органами государственного пожарного надзора и Госэнергонадзора в вспомогательных зданиях допускается применение других электронагревательных приборов заводского изготовления мощностью до 10 кВт.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411"/>
      <w:bookmarkStart w:id="143" w:name="sub_2411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3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3. Комплектность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3"/>
      <w:bookmarkStart w:id="146" w:name="sub_3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31"/>
      <w:bookmarkEnd w:id="147"/>
      <w:r>
        <w:rPr>
          <w:rFonts w:cs="Arial" w:ascii="Arial" w:hAnsi="Arial"/>
          <w:sz w:val="20"/>
          <w:szCs w:val="20"/>
        </w:rPr>
        <w:t>3.1. В комплект поставки сборно-разборных зданий должны входить конструкции, элементы и изделия (далее - конструктивные элементы). Входящие в комплект поставки блок-контейнеры должны поставляться потребителю полностью укомплектованными в соответствии с утвержденной рабочей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31"/>
      <w:bookmarkStart w:id="149" w:name="sub_32"/>
      <w:bookmarkEnd w:id="148"/>
      <w:bookmarkEnd w:id="149"/>
      <w:r>
        <w:rPr>
          <w:rFonts w:cs="Arial" w:ascii="Arial" w:hAnsi="Arial"/>
          <w:sz w:val="20"/>
          <w:szCs w:val="20"/>
        </w:rPr>
        <w:t>3.2. Контейнерные здания должны поставляться потребителю полностью укомплектованными инженерными системами, мебелью, технологическим оборудованием, специальным инструментом, запасными частями, запасными герметизирующими прокладками для окон и дверей, другими изделиями и должны быть готовыми к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32"/>
      <w:bookmarkEnd w:id="150"/>
      <w:r>
        <w:rPr>
          <w:rFonts w:cs="Arial" w:ascii="Arial" w:hAnsi="Arial"/>
          <w:sz w:val="20"/>
          <w:szCs w:val="20"/>
        </w:rPr>
        <w:t>Поставка недоукомплектованных контейнерных зданий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3"/>
      <w:bookmarkEnd w:id="151"/>
      <w:r>
        <w:rPr>
          <w:rFonts w:cs="Arial" w:ascii="Arial" w:hAnsi="Arial"/>
          <w:sz w:val="20"/>
          <w:szCs w:val="20"/>
        </w:rPr>
        <w:t>3.3. В комплектовочную ведомость контейнерных зданий должны включаться оборудование, мебель, противооткатные упоры (башмаки) для ходовых частей буксируемых зданий и другие изделия, механически не связанные с конструкцией зданий, а также противопожарный инвентарь.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3"/>
      <w:bookmarkStart w:id="153" w:name="sub_34"/>
      <w:bookmarkEnd w:id="152"/>
      <w:bookmarkEnd w:id="153"/>
      <w:r>
        <w:rPr>
          <w:rFonts w:cs="Arial" w:ascii="Arial" w:hAnsi="Arial"/>
          <w:sz w:val="20"/>
          <w:szCs w:val="20"/>
        </w:rPr>
        <w:t>3.4. В комплекте поставки должны быть паспорт и инструкция по эксплуатации зданий, а также эксплуатационная документация к комплектующему оборудованию.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34"/>
      <w:bookmarkEnd w:id="154"/>
      <w:r>
        <w:rPr>
          <w:rFonts w:cs="Arial" w:ascii="Arial" w:hAnsi="Arial"/>
          <w:sz w:val="20"/>
          <w:szCs w:val="20"/>
        </w:rPr>
        <w:t xml:space="preserve">Состав паспорта и инструкции по эксплуатации мобильного (инвентарного) здания приведены в обязательном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5" w:name="sub_4"/>
      <w:bookmarkEnd w:id="155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приемки, методы контроля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6" w:name="sub_4"/>
      <w:bookmarkStart w:id="157" w:name="sub_4"/>
      <w:bookmarkEnd w:id="1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41"/>
      <w:bookmarkEnd w:id="158"/>
      <w:r>
        <w:rPr>
          <w:rFonts w:cs="Arial" w:ascii="Arial" w:hAnsi="Arial"/>
          <w:sz w:val="20"/>
          <w:szCs w:val="20"/>
        </w:rPr>
        <w:t>4.1. Приемка, контроль и испытания зданий должны осуществляться по ГОСТ 15.902-85, а также в соответствии с требованиями технических условий.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41"/>
      <w:bookmarkStart w:id="160" w:name="sub_41"/>
      <w:bookmarkEnd w:id="1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5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5"/>
      <w:bookmarkStart w:id="163" w:name="sub_5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1"/>
      <w:bookmarkEnd w:id="164"/>
      <w:r>
        <w:rPr>
          <w:rFonts w:cs="Arial" w:ascii="Arial" w:hAnsi="Arial"/>
          <w:sz w:val="20"/>
          <w:szCs w:val="20"/>
        </w:rPr>
        <w:t>5.1.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1"/>
      <w:bookmarkStart w:id="166" w:name="sub_511"/>
      <w:bookmarkEnd w:id="165"/>
      <w:bookmarkEnd w:id="166"/>
      <w:r>
        <w:rPr>
          <w:rFonts w:cs="Arial" w:ascii="Arial" w:hAnsi="Arial"/>
          <w:sz w:val="20"/>
          <w:szCs w:val="20"/>
        </w:rPr>
        <w:t>5.1.1. Здания и их конструктивные элементы, входящие в комплект поставки, должны иметь маркировку, единую в пределах системы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511"/>
      <w:bookmarkEnd w:id="167"/>
      <w:r>
        <w:rPr>
          <w:rFonts w:cs="Arial" w:ascii="Arial" w:hAnsi="Arial"/>
          <w:sz w:val="20"/>
          <w:szCs w:val="20"/>
        </w:rPr>
        <w:t xml:space="preserve">Маркировку устанавливают в техническом проекте и рабочей документации, а также в перечне мобильных зданий для заводского производства и каталожном листе. Пример маркировки приведен в справочном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2.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 должна находиться в местах, доступных для осмотра в процессе транспортирования, монтажа (демонтажа), хранения и применения зданий, и сохраняться или регулярно восстанавливаться в течение всего срока их службы.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12"/>
      <w:bookmarkEnd w:id="168"/>
      <w:r>
        <w:rPr>
          <w:rFonts w:cs="Arial" w:ascii="Arial" w:hAnsi="Arial"/>
          <w:sz w:val="20"/>
          <w:szCs w:val="20"/>
        </w:rPr>
        <w:t>5.1.2. Здания, аттестованные по высшей категории качества, должны иметь в маркировке государственный знак качества по ГОСТ 1.9-67.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512"/>
      <w:bookmarkStart w:id="170" w:name="sub_513"/>
      <w:bookmarkEnd w:id="169"/>
      <w:bookmarkEnd w:id="170"/>
      <w:r>
        <w:rPr>
          <w:rFonts w:cs="Arial" w:ascii="Arial" w:hAnsi="Arial"/>
          <w:sz w:val="20"/>
          <w:szCs w:val="20"/>
        </w:rPr>
        <w:t>5.1.3. Контейнерные здания должны иметь наружную и внутреннюю маркировку.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513"/>
      <w:bookmarkEnd w:id="171"/>
      <w:r>
        <w:rPr>
          <w:rFonts w:cs="Arial" w:ascii="Arial" w:hAnsi="Arial"/>
          <w:sz w:val="20"/>
          <w:szCs w:val="20"/>
        </w:rPr>
        <w:t>Допускается по согласованию с заказчиком производить наружную маркировку сборно-разборных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14"/>
      <w:bookmarkEnd w:id="172"/>
      <w:r>
        <w:rPr>
          <w:rFonts w:cs="Arial" w:ascii="Arial" w:hAnsi="Arial"/>
          <w:sz w:val="20"/>
          <w:szCs w:val="20"/>
        </w:rPr>
        <w:t>5.1.4. Наружная маркировка зданий должна выполняться на их фасаде несмываемой краской, контрастирующей по тону с наружной окраской. Маркировка должна содержать полное или условное (индекс) наименование здания, товарный знак предприятия-изготовителя и инвентарный номер здания. Размер цифр и букв маркировки должен быть не менее 100 мм.</w:t>
      </w:r>
    </w:p>
    <w:p>
      <w:pPr>
        <w:pStyle w:val="Normal"/>
        <w:autoSpaceDE w:val="false"/>
        <w:ind w:firstLine="720"/>
        <w:jc w:val="both"/>
        <w:rPr/>
      </w:pPr>
      <w:bookmarkStart w:id="173" w:name="sub_514"/>
      <w:bookmarkStart w:id="174" w:name="sub_515"/>
      <w:bookmarkEnd w:id="173"/>
      <w:bookmarkEnd w:id="174"/>
      <w:r>
        <w:rPr>
          <w:rFonts w:cs="Arial" w:ascii="Arial" w:hAnsi="Arial"/>
          <w:sz w:val="20"/>
          <w:szCs w:val="20"/>
        </w:rPr>
        <w:t>5.1.5. Внутри зданий у входной двери (ворот) на высоте 1500 мм на расстоянии от коробки до 300 мм должна быть укреплена металлическая маркировочная табличка, выполненная в соответствии с требованиями ГОСТ 12969-67 и ГОСТ 12971-67.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15"/>
      <w:bookmarkEnd w:id="175"/>
      <w:r>
        <w:rPr>
          <w:rFonts w:cs="Arial" w:ascii="Arial" w:hAnsi="Arial"/>
          <w:sz w:val="20"/>
          <w:szCs w:val="20"/>
        </w:rPr>
        <w:t>Маркировочная табличка должна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министерства-изготовителя;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и наименование поставщика (предприятия-изготовителя)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шифр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индекс климатического исполнения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здания по системе нумерации поставщика (предприятия-изготовителя);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показатель полной (эксплуатационной) массы здания (для контейнерных зданий) в килограммах;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выпуска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надпись "Сделано в СССР".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516"/>
      <w:bookmarkEnd w:id="176"/>
      <w:r>
        <w:rPr>
          <w:rFonts w:cs="Arial" w:ascii="Arial" w:hAnsi="Arial"/>
          <w:sz w:val="20"/>
          <w:szCs w:val="20"/>
        </w:rPr>
        <w:t>5.1.6. Маркировочная табличка должна быть выполнена фотохимическим травлением или другим способом с темным фоном лицевой поверхности. Надписи, буквы, знаки и площадки таблички должны быть цвета металла, а шифр - по ГОСТ 2930-62. Выходные данные должны наноситься чеканкой на соответствующие площадки маркировочной таблицы.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516"/>
      <w:bookmarkStart w:id="178" w:name="sub_517"/>
      <w:bookmarkEnd w:id="177"/>
      <w:bookmarkEnd w:id="178"/>
      <w:r>
        <w:rPr>
          <w:rFonts w:cs="Arial" w:ascii="Arial" w:hAnsi="Arial"/>
          <w:sz w:val="20"/>
          <w:szCs w:val="20"/>
        </w:rPr>
        <w:t>5.1.7. Маркировка конструктивных элементов зданий должна быть нанесена несмываемой краской при помощи трафаретов или штампов и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517"/>
      <w:bookmarkEnd w:id="179"/>
      <w:r>
        <w:rPr>
          <w:rFonts w:cs="Arial" w:ascii="Arial" w:hAnsi="Arial"/>
          <w:sz w:val="20"/>
          <w:szCs w:val="20"/>
        </w:rPr>
        <w:t>товарный знак завода-изготовителя;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шифр или код здания (системы);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штамп ОТК.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518"/>
      <w:bookmarkEnd w:id="180"/>
      <w:r>
        <w:rPr>
          <w:rFonts w:cs="Arial" w:ascii="Arial" w:hAnsi="Arial"/>
          <w:sz w:val="20"/>
          <w:szCs w:val="20"/>
        </w:rPr>
        <w:t>5.1.8. Места для установки домкратов должны быть обозначены изображением круга диаметром 40-60 мм, а места для зачаливания здания и их конструктивных элементов при такелажных работах - изображением отрезка цепи.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518"/>
      <w:bookmarkStart w:id="182" w:name="sub_519"/>
      <w:bookmarkEnd w:id="181"/>
      <w:bookmarkEnd w:id="182"/>
      <w:r>
        <w:rPr>
          <w:rFonts w:cs="Arial" w:ascii="Arial" w:hAnsi="Arial"/>
          <w:sz w:val="20"/>
          <w:szCs w:val="20"/>
        </w:rPr>
        <w:t>5.1.9. Транспортная маркировка зданий, их конструктивных элементов или пакетов, ящиков, кассет (далее - пакетов) с ними должна выполняться в соответствии с требованиями ГОСТ 14192-77, наноситься на фанерные либо металлические ярлыки и содержать следующие данные: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519"/>
      <w:bookmarkStart w:id="184" w:name="sub_519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5" w:name="sub_246627292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14192-77 постановлением Госстандарта РФ от 18 июня 1997 г. N 219 введен в действие с 1 января 1998 г. ГОСТ 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6" w:name="sub_246627292"/>
      <w:bookmarkStart w:id="187" w:name="sub_246627292"/>
      <w:bookmarkEnd w:id="1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грузополучателя;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пункта назначения;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брутто и нетто грузового места (пакета) в килограммах;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габаритные размеры грузового места (пакета) в миллиметрах;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грузоотправителя;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пункта отправителя;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порядковый номер грузового места (пакета) и количество грузовых мест (пакетов) в виде дроби (в числителе - порядковый номер грузового места (пакета), в знаменателе - общее количество мест в партии);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товарный знак отправителя, а также указание, в каком грузовом месте находится документация.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52"/>
      <w:bookmarkEnd w:id="188"/>
      <w:r>
        <w:rPr>
          <w:rFonts w:cs="Arial" w:ascii="Arial" w:hAnsi="Arial"/>
          <w:sz w:val="20"/>
          <w:szCs w:val="20"/>
        </w:rPr>
        <w:t>5.2.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52"/>
      <w:bookmarkStart w:id="190" w:name="sub_521"/>
      <w:bookmarkEnd w:id="189"/>
      <w:bookmarkEnd w:id="190"/>
      <w:r>
        <w:rPr>
          <w:rFonts w:cs="Arial" w:ascii="Arial" w:hAnsi="Arial"/>
          <w:sz w:val="20"/>
          <w:szCs w:val="20"/>
        </w:rPr>
        <w:t>5.2.1. Упаковка зданий и их конструктивных элементов должна соответствовать требованиям ГОСТ 21929-76, ГОСТ 24597-81, ГОСТ 23238-78 и инструкции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521"/>
      <w:bookmarkStart w:id="192" w:name="sub_522"/>
      <w:bookmarkEnd w:id="191"/>
      <w:bookmarkEnd w:id="192"/>
      <w:r>
        <w:rPr>
          <w:rFonts w:cs="Arial" w:ascii="Arial" w:hAnsi="Arial"/>
          <w:sz w:val="20"/>
          <w:szCs w:val="20"/>
        </w:rPr>
        <w:t>5.2.2. Упаковка зданий и их конструктивных элементов должна производиться в период их приемочного контроля по разрешению отдела технического контроля предприятия-изготовителя и включает в себя: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522"/>
      <w:bookmarkEnd w:id="193"/>
      <w:r>
        <w:rPr>
          <w:rFonts w:cs="Arial" w:ascii="Arial" w:hAnsi="Arial"/>
          <w:sz w:val="20"/>
          <w:szCs w:val="20"/>
        </w:rPr>
        <w:t>раскладку и закрепление механически не связанных со зданием конструктивных элементов в пакеты;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маркирование и закрепление внутри блок-контейнеров отдельных изделий и пакетов;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окон изнутри на запорные устройства, защиту наружных окон щитами (по согласованию с заказчиком), ставнями или панелями, а в блок-контейнерах - опломбирование;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щитами (по согласованию с заказчиком) открытых проемов в блок-контейнерах;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демонтаж, упаковку и закрепление деталей и элементов, выступающих за габариты блок-контейнеров;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заделку мест ввода и выпуска инженерных систем, а также вентиляционных решеток (клапанов);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укладку прилагаемой документации в непромокаемый пакет;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и фиксирование внутренних дверей;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закрытие на замок и опломбирование наружной двери.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Формирование пакетов производится в соответствии с ведомостью комплектации здания и ГОСТ 16369-80.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523"/>
      <w:bookmarkEnd w:id="194"/>
      <w:r>
        <w:rPr>
          <w:rFonts w:cs="Arial" w:ascii="Arial" w:hAnsi="Arial"/>
          <w:sz w:val="20"/>
          <w:szCs w:val="20"/>
        </w:rPr>
        <w:t>5.2.3. Оборудование, мебель, монтажные детали и другие комплектующие изделия и детали зданий, механически не связанные с ними, должны упаковываться с применением ящичной тары, отвечающей требованиям ГОСТ 2991-85.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523"/>
      <w:bookmarkStart w:id="196" w:name="sub_524"/>
      <w:bookmarkEnd w:id="195"/>
      <w:bookmarkEnd w:id="196"/>
      <w:r>
        <w:rPr>
          <w:rFonts w:cs="Arial" w:ascii="Arial" w:hAnsi="Arial"/>
          <w:sz w:val="20"/>
          <w:szCs w:val="20"/>
        </w:rPr>
        <w:t>5.2.4. Подготовка к транспортированию зданий и тара для конструктивных элементов, транспортируемых в районы Крайнего Севера, должны отвечать требованиям ГОСТ 15846-79.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524"/>
      <w:bookmarkStart w:id="198" w:name="sub_53"/>
      <w:bookmarkEnd w:id="197"/>
      <w:bookmarkEnd w:id="198"/>
      <w:r>
        <w:rPr>
          <w:rFonts w:cs="Arial" w:ascii="Arial" w:hAnsi="Arial"/>
          <w:sz w:val="20"/>
          <w:szCs w:val="20"/>
        </w:rPr>
        <w:t>5.3. Транспортирование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53"/>
      <w:bookmarkStart w:id="200" w:name="sub_531"/>
      <w:bookmarkEnd w:id="199"/>
      <w:bookmarkEnd w:id="200"/>
      <w:r>
        <w:rPr>
          <w:rFonts w:cs="Arial" w:ascii="Arial" w:hAnsi="Arial"/>
          <w:sz w:val="20"/>
          <w:szCs w:val="20"/>
        </w:rPr>
        <w:t>5.3.1. При транспортировании блок-контейнеров отдельные конструктивные элементы и пакеты должны быть прикреплены к транспортным средствам. Размещение и закрепление элементов и пакетов на транспортных средствах должно исключать их смещение, повреждение или падение при перевозке.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31"/>
      <w:bookmarkStart w:id="202" w:name="sub_532"/>
      <w:bookmarkEnd w:id="201"/>
      <w:bookmarkEnd w:id="202"/>
      <w:r>
        <w:rPr>
          <w:rFonts w:cs="Arial" w:ascii="Arial" w:hAnsi="Arial"/>
          <w:sz w:val="20"/>
          <w:szCs w:val="20"/>
        </w:rPr>
        <w:t>5.3.2. Не допускается транспортирование конструктивных элементов (включая блок-контейнеры) и пакетов волоком на любое расстояние без использования соответствующих транспортных приспособлений или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532"/>
      <w:bookmarkStart w:id="204" w:name="sub_533"/>
      <w:bookmarkEnd w:id="203"/>
      <w:bookmarkEnd w:id="204"/>
      <w:r>
        <w:rPr>
          <w:rFonts w:cs="Arial" w:ascii="Arial" w:hAnsi="Arial"/>
          <w:sz w:val="20"/>
          <w:szCs w:val="20"/>
        </w:rPr>
        <w:t>5.3.3. Размеры конструктивных элементов зданий и пакетов, перевозимых на железнодорожном подвижном составе с учетом их крепления, не должны превышать установленных габаритов погрузки по ГОСТ 9238-83.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533"/>
      <w:bookmarkStart w:id="206" w:name="sub_534"/>
      <w:bookmarkEnd w:id="205"/>
      <w:bookmarkEnd w:id="206"/>
      <w:r>
        <w:rPr>
          <w:rFonts w:cs="Arial" w:ascii="Arial" w:hAnsi="Arial"/>
          <w:sz w:val="20"/>
          <w:szCs w:val="20"/>
        </w:rPr>
        <w:t>5.3.4. Не допускается транспортирование контейнерных зданий с находящимися в них людьми.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534"/>
      <w:bookmarkStart w:id="208" w:name="sub_535"/>
      <w:bookmarkEnd w:id="207"/>
      <w:bookmarkEnd w:id="208"/>
      <w:r>
        <w:rPr>
          <w:rFonts w:cs="Arial" w:ascii="Arial" w:hAnsi="Arial"/>
          <w:sz w:val="20"/>
          <w:szCs w:val="20"/>
        </w:rPr>
        <w:t>5.3.5. Для обеспечения устойчивости и сохранности блок-контейнеров в процессе перевозки их автотранспортом скорость движения автомашин должна быть ограничена на дорогах с асфальтобетонным и другим твердым покрытием до 50 км/ч, на дорогах с гравийным и булыжным покрытием - до 30 км/ч, на грунтовых дорогах - до 15 км/ч.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535"/>
      <w:bookmarkStart w:id="210" w:name="sub_54"/>
      <w:bookmarkEnd w:id="209"/>
      <w:bookmarkEnd w:id="210"/>
      <w:r>
        <w:rPr>
          <w:rFonts w:cs="Arial" w:ascii="Arial" w:hAnsi="Arial"/>
          <w:sz w:val="20"/>
          <w:szCs w:val="20"/>
        </w:rPr>
        <w:t>5.4.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54"/>
      <w:bookmarkStart w:id="212" w:name="sub_541"/>
      <w:bookmarkEnd w:id="211"/>
      <w:bookmarkEnd w:id="212"/>
      <w:r>
        <w:rPr>
          <w:rFonts w:cs="Arial" w:ascii="Arial" w:hAnsi="Arial"/>
          <w:sz w:val="20"/>
          <w:szCs w:val="20"/>
        </w:rPr>
        <w:t>5.4.1. Хранение зданий, их конструктивных элементов и пакетов должно осуществляться в соответствии с паспортом и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541"/>
      <w:bookmarkStart w:id="214" w:name="sub_542"/>
      <w:bookmarkEnd w:id="213"/>
      <w:bookmarkEnd w:id="214"/>
      <w:r>
        <w:rPr>
          <w:rFonts w:cs="Arial" w:ascii="Arial" w:hAnsi="Arial"/>
          <w:sz w:val="20"/>
          <w:szCs w:val="20"/>
        </w:rPr>
        <w:t>5.4.2. Здания, транспортирование, использование и ремонт которых не планируется в течение 10-30 сут, должны быть поставлены на кратковременное хранение, а при продолжительности более 30 сут - на долговременное хранение.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542"/>
      <w:bookmarkStart w:id="216" w:name="sub_543"/>
      <w:bookmarkEnd w:id="215"/>
      <w:bookmarkEnd w:id="216"/>
      <w:r>
        <w:rPr>
          <w:rFonts w:cs="Arial" w:ascii="Arial" w:hAnsi="Arial"/>
          <w:sz w:val="20"/>
          <w:szCs w:val="20"/>
        </w:rPr>
        <w:t>5.4.3. При кратковременном хранении зданий должны быть выполнены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543"/>
      <w:bookmarkEnd w:id="217"/>
      <w:r>
        <w:rPr>
          <w:rFonts w:cs="Arial" w:ascii="Arial" w:hAnsi="Arial"/>
          <w:sz w:val="20"/>
          <w:szCs w:val="20"/>
        </w:rPr>
        <w:t>разгружена ходовая часть зданий контейнерного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блок-контейнеры поставлены на подкладки, обеспечивающие их опирание без перекосов;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двери, окна и другие проемы закрыты и блок-контейнеры защищены от проникновения внутрь помещений посторонних лиц;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системы отопления и водоснабжения освобождены от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544"/>
      <w:bookmarkEnd w:id="218"/>
      <w:r>
        <w:rPr>
          <w:rFonts w:cs="Arial" w:ascii="Arial" w:hAnsi="Arial"/>
          <w:sz w:val="20"/>
          <w:szCs w:val="20"/>
        </w:rPr>
        <w:t>5.4.4. Здания, их конструктивные элементы и пакеты должны храниться с применением подкладок на площадках с уклоном, обеспечивающим отвод дождевых и талых вод, и удовлетворяющих правилам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544"/>
      <w:bookmarkEnd w:id="219"/>
      <w:r>
        <w:rPr>
          <w:rFonts w:cs="Arial" w:ascii="Arial" w:hAnsi="Arial"/>
          <w:sz w:val="20"/>
          <w:szCs w:val="20"/>
        </w:rPr>
        <w:t>Контейнерные здания, конструктивные элементы и пакеты сборно-разборных зданий при хранении должны быть защищены от климатических воздействий, загрязнений, повреждения и разукомплектования.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545"/>
      <w:bookmarkEnd w:id="220"/>
      <w:r>
        <w:rPr>
          <w:rFonts w:cs="Arial" w:ascii="Arial" w:hAnsi="Arial"/>
          <w:sz w:val="20"/>
          <w:szCs w:val="20"/>
        </w:rPr>
        <w:t>5.4.5. Здания, их конструктивные элементы и пакеты должны храниться на площадках размером не более 500 м2. Расстояние между отдельными площадками для хранения должно быть не менее 24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545"/>
      <w:bookmarkEnd w:id="221"/>
      <w:r>
        <w:rPr>
          <w:rFonts w:cs="Arial" w:ascii="Arial" w:hAnsi="Arial"/>
          <w:sz w:val="20"/>
          <w:szCs w:val="20"/>
        </w:rPr>
        <w:t>На площадках хранения здания, их конструктивные элементы и пакеты должны быть размещены с устройством проездов и проходов, обеспечивающих безопасное проведение погрузо-разгрузочных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546"/>
      <w:bookmarkEnd w:id="222"/>
      <w:r>
        <w:rPr>
          <w:rFonts w:cs="Arial" w:ascii="Arial" w:hAnsi="Arial"/>
          <w:sz w:val="20"/>
          <w:szCs w:val="20"/>
        </w:rPr>
        <w:t>5.4.6. При хранении (а также транспортировании и монтаже) утеплитель ограждающих конструкций сборно-разборных зданий должен быть защищен от увлажнения.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546"/>
      <w:bookmarkStart w:id="224" w:name="sub_547"/>
      <w:bookmarkEnd w:id="223"/>
      <w:bookmarkEnd w:id="224"/>
      <w:r>
        <w:rPr>
          <w:rFonts w:cs="Arial" w:ascii="Arial" w:hAnsi="Arial"/>
          <w:sz w:val="20"/>
          <w:szCs w:val="20"/>
        </w:rPr>
        <w:t>5.4.7. Здания, их конструктивные элементы и пакеты, получившие при транспортировании или выгрузке повреждения, должны храниться отдельно до принятия решения об их пригодности к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547"/>
      <w:bookmarkStart w:id="226" w:name="sub_548"/>
      <w:bookmarkEnd w:id="225"/>
      <w:bookmarkEnd w:id="226"/>
      <w:r>
        <w:rPr>
          <w:rFonts w:cs="Arial" w:ascii="Arial" w:hAnsi="Arial"/>
          <w:sz w:val="20"/>
          <w:szCs w:val="20"/>
        </w:rPr>
        <w:t>5.4.8. Сведения о хранении зданий эксплуатирующие организации должны фиксировать в формуляре, находящемся в составе инструкции по эксплуатации, в котором указывают инвентарный номер, комплектность, дату начала и снятия здания с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548"/>
      <w:bookmarkStart w:id="228" w:name="sub_549"/>
      <w:bookmarkEnd w:id="227"/>
      <w:bookmarkEnd w:id="228"/>
      <w:r>
        <w:rPr>
          <w:rFonts w:cs="Arial" w:ascii="Arial" w:hAnsi="Arial"/>
          <w:sz w:val="20"/>
          <w:szCs w:val="20"/>
        </w:rPr>
        <w:t>5.4.9. Контроль технического состояния и сохранности зданий должен осуществляться не реже одного раза в месяц при кратковременном хранении и одного раза в 3 мес при долговременном хранении.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549"/>
      <w:bookmarkStart w:id="230" w:name="sub_549"/>
      <w:bookmarkEnd w:id="2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6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6. Указания по эксплуатации (применению)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6"/>
      <w:bookmarkStart w:id="233" w:name="sub_6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61"/>
      <w:bookmarkEnd w:id="234"/>
      <w:r>
        <w:rPr>
          <w:rFonts w:cs="Arial" w:ascii="Arial" w:hAnsi="Arial"/>
          <w:sz w:val="20"/>
          <w:szCs w:val="20"/>
        </w:rPr>
        <w:t>6.1. Организационная форма эксплуатации зданий должна устанавливаться потребителем.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61"/>
      <w:bookmarkStart w:id="236" w:name="sub_62"/>
      <w:bookmarkEnd w:id="235"/>
      <w:bookmarkEnd w:id="236"/>
      <w:r>
        <w:rPr>
          <w:rFonts w:cs="Arial" w:ascii="Arial" w:hAnsi="Arial"/>
          <w:sz w:val="20"/>
          <w:szCs w:val="20"/>
        </w:rPr>
        <w:t>6.2. Организации, имеющие здания на балансе, должны организовывать и проводить подконтрольную и лидерную эксплуатацию зданий в целях контроля значений показателей, предусмотренных ГОСТ 4.252-84.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62"/>
      <w:bookmarkEnd w:id="237"/>
      <w:r>
        <w:rPr>
          <w:rFonts w:cs="Arial" w:ascii="Arial" w:hAnsi="Arial"/>
          <w:sz w:val="20"/>
          <w:szCs w:val="20"/>
        </w:rPr>
        <w:t>Подконтрольной и лидерной эксплуатации должно подвергаться не менее 5 из 100 зданий соответствующих подтипов независимо от их разновидности.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63"/>
      <w:bookmarkEnd w:id="238"/>
      <w:r>
        <w:rPr>
          <w:rFonts w:cs="Arial" w:ascii="Arial" w:hAnsi="Arial"/>
          <w:sz w:val="20"/>
          <w:szCs w:val="20"/>
        </w:rPr>
        <w:t>6.3. Порядок и состав технического обслуживания (ТО) и ремонта зданий устанавливаются инструкцией по эксплуатации в зависимости от их типа, вида (разновидности) и условий эксплуатации. Место проведения плановых ТО и ремонтов зданий устанавливает эксплуатирующая организация.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63"/>
      <w:bookmarkStart w:id="240" w:name="sub_64"/>
      <w:bookmarkEnd w:id="239"/>
      <w:bookmarkEnd w:id="240"/>
      <w:r>
        <w:rPr>
          <w:rFonts w:cs="Arial" w:ascii="Arial" w:hAnsi="Arial"/>
          <w:sz w:val="20"/>
          <w:szCs w:val="20"/>
        </w:rPr>
        <w:t>6.4. Контроль работоспособности и технического состояния внутренних инженерных систем и оборудования зданий должен производиться на соответствие их требованиям ГОСТ 23274-84, ГОСТ 23345-84 и инструкции по эксплуатации зданий, но не реже одного раза в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64"/>
      <w:bookmarkStart w:id="242" w:name="sub_65"/>
      <w:bookmarkEnd w:id="241"/>
      <w:bookmarkEnd w:id="242"/>
      <w:r>
        <w:rPr>
          <w:rFonts w:cs="Arial" w:ascii="Arial" w:hAnsi="Arial"/>
          <w:sz w:val="20"/>
          <w:szCs w:val="20"/>
        </w:rPr>
        <w:t>6.5. Не допускается крепление к конструкциям и элементам зданий оборудования, инженерных систем, мебели и различных устройств в местах, не предусмотренных рабочей документацией или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65"/>
      <w:bookmarkStart w:id="244" w:name="sub_66"/>
      <w:bookmarkEnd w:id="243"/>
      <w:bookmarkEnd w:id="244"/>
      <w:r>
        <w:rPr>
          <w:rFonts w:cs="Arial" w:ascii="Arial" w:hAnsi="Arial"/>
          <w:sz w:val="20"/>
          <w:szCs w:val="20"/>
        </w:rPr>
        <w:t>6.6. Не допускается установка в зданиях самодельных электронагревательных приборов, а также решеток, сеток и других устройств, препятствующих свободному открыванию дверей и створок окон.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66"/>
      <w:bookmarkStart w:id="246" w:name="sub_66"/>
      <w:bookmarkEnd w:id="2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7" w:name="sub_7"/>
      <w:bookmarkEnd w:id="247"/>
      <w:r>
        <w:rPr>
          <w:rFonts w:cs="Arial" w:ascii="Arial" w:hAnsi="Arial"/>
          <w:b/>
          <w:bCs/>
          <w:color w:val="000080"/>
          <w:sz w:val="20"/>
          <w:szCs w:val="20"/>
        </w:rPr>
        <w:t>7.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8" w:name="sub_7"/>
      <w:bookmarkStart w:id="249" w:name="sub_7"/>
      <w:bookmarkEnd w:id="2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71"/>
      <w:bookmarkEnd w:id="250"/>
      <w:r>
        <w:rPr>
          <w:rFonts w:cs="Arial" w:ascii="Arial" w:hAnsi="Arial"/>
          <w:sz w:val="20"/>
          <w:szCs w:val="20"/>
        </w:rPr>
        <w:t>7.1. Гарантийный срок эксплуатации должен устанавливаться в технических условиях на здания. Гарантийный срок исчисляется со дня первого ввода здания в эксплуатацию, независимо от числа последующих передислокаций, и должен быть не менее, мес: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71"/>
      <w:bookmarkEnd w:id="251"/>
      <w:r>
        <w:rPr>
          <w:rFonts w:cs="Arial" w:ascii="Arial" w:hAnsi="Arial"/>
          <w:sz w:val="20"/>
          <w:szCs w:val="20"/>
        </w:rPr>
        <w:t>24 - для зданий из плоских и линейных элементов, а также комбинированных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18 - для буксируемых зданий со съемной ходовой частью, перевозимых зданий и блок-контейнеров сборно-разборных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12 - для буксируемых зданий на несъемной ходовой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72"/>
      <w:bookmarkEnd w:id="252"/>
      <w:r>
        <w:rPr>
          <w:rFonts w:cs="Arial" w:ascii="Arial" w:hAnsi="Arial"/>
          <w:sz w:val="20"/>
          <w:szCs w:val="20"/>
        </w:rPr>
        <w:t>7.2. Рекламации предъявляются в течение гарантийного срока при условии соблюдения потребителем требований инструкции по эксплуатации здания с составлением рекламационного акта, содержащего: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72"/>
      <w:bookmarkEnd w:id="253"/>
      <w:r>
        <w:rPr>
          <w:rFonts w:cs="Arial" w:ascii="Arial" w:hAnsi="Arial"/>
          <w:sz w:val="20"/>
          <w:szCs w:val="20"/>
        </w:rPr>
        <w:t>наименование организации, в которой эксплуатируется здание, ее почтовый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получения здания от завода-изготовителя;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 повреждения и условия, при которых оно произошло;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заключение комиссии с участием представителя заинтересованной стороны.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4" w:name="sub_1000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5" w:name="sub_1000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паспорта и инструкции по эксплуатации</w:t>
        <w:br/>
        <w:t>мобильного (инвентарного)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Паспорт на мобильные (инвентарные) здания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сведения (наименование, назначение, исполнение, завод-изготовитель и его адрес);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техническую характеристику (габаритные размеры, площадь застройки, внутренние размеры, общая площадь, строительная кубатура, общая масса, расчетный срок службы);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комплектовочную ведомость;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свидетельство о приемке техническим контролем;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консервации и упаковке;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сведения о степени огнестойкости зданий и группе возгораемости облицовочных материалов и утеплителей;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гарантийные обязательства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по эксплуатации мобильных (инвентарных) зданий должна содержать следующие 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назначение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техническая характеристика;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и демонтаж;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условия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техническое обслуживание и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меры безопасности (включая меры пожарной безопасности);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транспортирование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инструкцию по эксплуатации на контейнерные и сборно-разборные здания из блок-контейнеров должны входить схемы систем электро-, водо-, и теплоснабжения и пояснения к ним в целях обеспечения нормальной и безопасной эксплуатации зданий и их систем.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6" w:name="sub_2000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7" w:name="sub_2000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Маркировка (индекс) мобильных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  ХХ     Х     ХХ    ХХХХ    ХХХХ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─┬─   ─┬─   ─┬─    ─┬─   ──┬─    ──┬─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│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│     │     │      │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мобильности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└─────┼─────┼──────┼──────┼───────┼────────────────────────────────────────────────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│     │      │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и подтип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└─────┼──────┼──────┼───────┼────────────────────────────────────────────────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│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Исполнение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└──────┼──────┼───────┼────────────────────────────────────────────────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│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конструктивной системы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└──────┼───────┼────────────────────────────────────────────────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здания и его разновидность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└───────┼────────────────────────────────────────────────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 (вместимость)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└────────────────────────────────────────────────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Условные обозначения первых семи знаков индекса приведены в </w:t>
      </w:r>
      <w:hyperlink w:anchor="sub_2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, остальных - в </w:t>
      </w:r>
      <w:hyperlink w:anchor="sub_2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8" w:name="sub_2100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2100"/>
      <w:bookmarkStart w:id="260" w:name="sub_2100"/>
      <w:bookmarkEnd w:id="2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┌───────────┬──────────────────┬──────────┬─────────────┬───────────────┐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Индекс   │   Тип и подтип   │Исполнение│Наименование │  Вид здания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мобильности│      здания      │  здания  │конструктив-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системы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├───────────┼──────────────────┼──────────┼─────────────┼───────────────┤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-│К1 -  контейнерное│1 - южное │01          -│П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мобильное  │с      собственной│2        -│"Ставрополец"│производствен-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здание     │ходовой частью    │обычное О1│02          -│ное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К2 -  контейнерное│3        -│"Универсал"  │С - складское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съемной ходовой│обычное О2│03          -│В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частью            │4        -│"Комплект"   │вспомогательное│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К3 -  контейнерное│северное  │04          -│Ж - жилое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ходовой части │          │"Комфорт"    │О             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С1               -│          │05 - "Куб"   │общественное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сборно-разборное  │          │06 - "Модуль"│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       │          │07 - "Нева"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блок-контейнеров  │          │08 - "Геолог"│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С2               -│          │09          -│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сборно-разборное  │          │"Кристалл"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плоских и│          │10 - "Пионер"│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элементов│          │11 - "Лесник"│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С3               -│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сборно-разборное  │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комбинированное из│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блок-контейнеров и│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и линейных│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│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├───────────┴──────────────────┴──────────┴─────────────┴───────────────┤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Пример маркировки мобильного  здания  сборно-разборного  из   плоских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элементов, обычного исполнения О1, системы  "Модуль",  жилого,│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жилого дома на 4 квартиры: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- С2 - 2 - 06 - ЖЖДМ - 0004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220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200"/>
      <w:bookmarkStart w:id="263" w:name="sub_2200"/>
      <w:bookmarkEnd w:id="2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Разновидность объекта                 │   Мощность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(вместимость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тыс.руб.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год, тонн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год, количество│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машин,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человек, сеток,│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камер, квартир,│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посещений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смену, рабочих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мест, м2 и т.д.│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МРМ  -   мастерская   ремонтно-механическая,   тыс.руб.│     0400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в год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 - мастерская инструментальная, шт. инструмента     │     0500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МЭЛ - мастерская электротехническая, тыс.руб. продукции│     0500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год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МСТ  -   мастерская   санитарно-техническая,   тыс.руб.│     0200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в год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МСП - мастерская столярно-плотничная, тыс.м2  продукции│     0500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год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МПМ - мастерская подготовки отделочных материалов, т  в│     0500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год 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 - мастерская арматурная, тыс.т в год               │     0002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МДГ - мастерская диагностическая,  количество   машин в│     0020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смену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МММ - мастерская  ремонта  средств  малой  механизации,│     0050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механизмов в смену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МСМ - мастерская ремонта строительных машин, количество│     0020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 в месяц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  -  станция  технического  обслуживания  и  ремонта│     0100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 машин  и   автомобилей   (профилакторий),│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машин в месяц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ЛСТ - лаборатория строительная, м2 площади             │     0100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ЛКС  -  лаборатория  контроля  сварных   соединений, м2│     0100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площади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СТМ - станция малярная, т продукции в смену            │     0006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СТШ - станция штукатурная, м3 раствора в смену         │     0010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 - котельная, Гкал/ч                                │     0008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КЛМ - кладовая материальная, м2 площади                │     0030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КЛР     -     кладовая      инструментально-раздаточная│     0030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нормокомплекта, механизмов, инструмента и инвентаря для│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 работ, м2 площади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СКМ - склад материально-технический, м2 площади        │     1200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 - склад технологического оборудования, м2 площади  │     1200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 - контора, рабочих мест                            │     0020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 - диспетчерская, рабочих мест                      │     0020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ПЗМ    -    здание    для          проведения занятий и│     0200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культурно-массовых мероприятий, мест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 - гардеробная (с умывальной, помещением для  отдыха│     0020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сушилкой), чел.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 - душевая с гардеробной, сеток                     │     0006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ВОТ - здание для кратковременного  отдыха,   обогрева и│     0020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сушки  одежды рабочих, чел.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 - сушилка для одежды и  обуви  рабочих,  количество│     0010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камер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УБН - уборная, очков                                   │     0010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УБЖ  -  уборная  с   комнатой   для     гигиены женщин,│     0002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очков-комнат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СТП  -  столовая  на   полуфабрикатах   (доготовочная),│     0100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посадочных мест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 - столовая раздаточная, посадочных мест            │     0100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ССЗ - столовая на сырье (заготовочная), посадочных мест│     0100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МИЗ - медпункт-изолятор, рабочих мест                  │     0002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ЖДО - жилой дом одноквартирный                         │     0001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ЖДМ - жилой дом многоквартирный, количество квартир    │     0032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 - общежитие, чел.                                  │     0100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 - контора с радиоузлом, рабочих мест               │     0002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ДЯС - детский ясли-сад, мест                           │     0140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ШКЛ - школа, мест                                      │     0500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ЗДР - здравпункт, посещений в смену                    │     0007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ФАП - фельдшерско-акушерский пункт со стационаром, коек│     0002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МСТ  -  магазин   смешанной   торговли   (повседневного│     0003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спроса), рабочих мест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ССХ - столовая (на сырье с выпечкой хлеба),  посадочных│     0050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       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ПЕК - пекарня, т в смену                               │     0001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КБО - приемный пункт комбината  бытового  обслуживания,│     0005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мест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БПР - баня прачечная, мест                             │     0020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БАН - баня, мест                                       │     0010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ПРЧ - прачечная, кг сухого белья в смену               │     0050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КЛБ - клуб, мест                                       │     0150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ЗИЗ - здравпункт с изолятором, посещений в смену       │     0005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2007-02-07T20:07:00Z</dcterms:created>
  <dc:creator>Виктор</dc:creator>
  <dc:description/>
  <dc:language>ru-RU</dc:language>
  <cp:lastModifiedBy>Виктор</cp:lastModifiedBy>
  <dcterms:modified xsi:type="dcterms:W3CDTF">2007-02-07T20:07:00Z</dcterms:modified>
  <cp:revision>2</cp:revision>
  <dc:subject/>
  <dc:title/>
</cp:coreProperties>
</file>