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22406-77</w:t>
        <w:br/>
        <w:t>"Детали и изделия из древесины для строительства. Метод определения условной влагопроницаемости влагозащитных покрытий и пропиток"</w:t>
        <w:br/>
        <w:t>(утв. постановлением Госстроя СССР от 11 марта 1977 г. N 12)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1978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Описание   принципа    работы   и   конструкции   прибора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конструкции ЦНИИСК для измерения  деформаций  стесненного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коробления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  испытаний   защитных    покрытий    и    пропиток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влагопроницаемость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строительные детали, изделия и конструкции из древесины (в том числе клееные) и устанавливает метод определения условной влагопроницаемости (в дальнейшем - влагопроницаемость) влагозащитных покрытий и пропиток.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детали, изделия и конструкции из древесноволокнистых, древесностружечных плит и фанеры и композиций из этих материалов, в том числе с древесиной.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величины отношения максимальных деформаций стесненного коробления защищенного покрытием или пропиткой и незащищенного (контрольного) образцов, при их одностороннем увлаженении.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стесненным короблением понимается изменение формы образца, ограниченное воздействием внешних сил.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Прибор конструкции ЦНИИСК для измерения деформаций стесненного коробления (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). Описание принципа работы и конструкции прибора представлено в обязательном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 часового типа - по ГОСТ 577-68 с ценой деления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- по ГОСТ 166-73 с точностью измерения до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418900272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См. ГОСТ 166-89 "Штангенциркули. Технические условия", введенный в действие с 1 января 1991 г. постановлением Госстандарта СССР от 30 октября 1989 г. N 3253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418900272"/>
      <w:bookmarkStart w:id="5" w:name="sub_418900272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Ванна для воды размерами 50 X 120 x 220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Питьевая вода - по ГОСТ 2874-73.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Эпоксидная шпатлевка ЭП-0010 - по ГОСТ 10277-76 или перхлорвиниловый лак ХВ-784 по ГОСТ 7313-75.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Аппаратура и материалы - по ГОСТ 16483.7-71.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854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991"/>
      <w:bookmarkEnd w:id="6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991"/>
      <w:bookmarkStart w:id="8" w:name="sub_99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"/>
      <w:bookmarkStart w:id="11" w:name="sub_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t>2.1. Оценку влагопроницаемости проводят на образцах ядровой древесины сосны или 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Start w:id="14" w:name="sub_22"/>
      <w:bookmarkEnd w:id="13"/>
      <w:bookmarkEnd w:id="14"/>
      <w:r>
        <w:rPr>
          <w:rFonts w:cs="Arial" w:ascii="Arial" w:hAnsi="Arial"/>
          <w:sz w:val="20"/>
          <w:szCs w:val="20"/>
        </w:rPr>
        <w:t>2.2. Влажность древесины образца должна быть 8 +- 2%. Влажность определяют по ГОСТ 16483.7-71.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"/>
      <w:bookmarkStart w:id="16" w:name="sub_23"/>
      <w:bookmarkEnd w:id="15"/>
      <w:bookmarkEnd w:id="16"/>
      <w:r>
        <w:rPr>
          <w:rFonts w:cs="Arial" w:ascii="Arial" w:hAnsi="Arial"/>
          <w:sz w:val="20"/>
          <w:szCs w:val="20"/>
        </w:rPr>
        <w:t>2.3. Древесина образца не должна иметь пороков по ГОСТ 2140-71.</w:t>
      </w:r>
    </w:p>
    <w:p>
      <w:pPr>
        <w:pStyle w:val="Normal"/>
        <w:autoSpaceDE w:val="false"/>
        <w:ind w:firstLine="720"/>
        <w:jc w:val="both"/>
        <w:rPr/>
      </w:pPr>
      <w:bookmarkStart w:id="17" w:name="sub_23"/>
      <w:bookmarkStart w:id="18" w:name="sub_24"/>
      <w:bookmarkEnd w:id="17"/>
      <w:bookmarkEnd w:id="18"/>
      <w:r>
        <w:rPr>
          <w:rFonts w:cs="Arial" w:ascii="Arial" w:hAnsi="Arial"/>
          <w:sz w:val="20"/>
          <w:szCs w:val="20"/>
        </w:rPr>
        <w:t xml:space="preserve">2.4. Форма, размеры и направление волокон образца должны соответствовать указанным на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 Отклонения от указанных размеров не должны превышать +- 0,5 мм. Стрела прогиба внутренней пласти от коробления образца не должна быть более 0,5 мм. На торцевой грани образца годовые кольца должны быть симметричны относительно центральной поперечной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4"/>
      <w:bookmarkStart w:id="20" w:name="sub_25"/>
      <w:bookmarkEnd w:id="19"/>
      <w:bookmarkEnd w:id="20"/>
      <w:r>
        <w:rPr>
          <w:rFonts w:cs="Arial" w:ascii="Arial" w:hAnsi="Arial"/>
          <w:sz w:val="20"/>
          <w:szCs w:val="20"/>
        </w:rPr>
        <w:t>2.5. Шероховатость поверхности образца должна соответствовать указанной на черт.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5"/>
      <w:bookmarkEnd w:id="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966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992"/>
      <w:bookmarkEnd w:id="22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992"/>
      <w:bookmarkStart w:id="24" w:name="sub_99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6"/>
      <w:bookmarkEnd w:id="25"/>
      <w:r>
        <w:rPr>
          <w:rFonts w:cs="Arial" w:ascii="Arial" w:hAnsi="Arial"/>
          <w:sz w:val="20"/>
          <w:szCs w:val="20"/>
        </w:rPr>
        <w:t>2.6. Образцы выпиливают последовательно один за другим из заготовки с тангентальным расположением годовых слоев. Соседние по направлению волокон древесины образцы считают парными и соответственно маркируют.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6"/>
      <w:bookmarkStart w:id="27" w:name="sub_27"/>
      <w:bookmarkEnd w:id="26"/>
      <w:bookmarkEnd w:id="27"/>
      <w:r>
        <w:rPr>
          <w:rFonts w:cs="Arial" w:ascii="Arial" w:hAnsi="Arial"/>
          <w:sz w:val="20"/>
          <w:szCs w:val="20"/>
        </w:rPr>
        <w:t>2.7. Для испытаний подготавливают пять пар образцов. Один образец от каждой пары является основным, другой - контрольным.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7"/>
      <w:bookmarkStart w:id="29" w:name="sub_28"/>
      <w:bookmarkEnd w:id="28"/>
      <w:bookmarkEnd w:id="29"/>
      <w:r>
        <w:rPr>
          <w:rFonts w:cs="Arial" w:ascii="Arial" w:hAnsi="Arial"/>
          <w:sz w:val="20"/>
          <w:szCs w:val="20"/>
        </w:rPr>
        <w:t>2.8. Торцы и кромки основных и контрольных образцов покрывают эпоксидной шпатлевкой или перхлорвиниловым лаком.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8"/>
      <w:bookmarkStart w:id="31" w:name="sub_29"/>
      <w:bookmarkEnd w:id="30"/>
      <w:bookmarkEnd w:id="31"/>
      <w:r>
        <w:rPr>
          <w:rFonts w:cs="Arial" w:ascii="Arial" w:hAnsi="Arial"/>
          <w:sz w:val="20"/>
          <w:szCs w:val="20"/>
        </w:rPr>
        <w:t>2.9. Шпатлевку наносят в два слоя. Для первого слоя шпатлевку разбавляют растворителем N 646 по ГОСТ 18188-72 до вязкости 50 +- 5 с по вискозиметру ВЗ-4 (ГОСТ 8420-74). При нанесении второго слоя используют неразбавленную шпатлевку. Общая толщина покрытия должна быть 440 +- 10 мкм. Толщину покрытия проверяют по ГОСТ 14644-75.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9"/>
      <w:bookmarkStart w:id="33" w:name="sub_210"/>
      <w:bookmarkEnd w:id="32"/>
      <w:bookmarkEnd w:id="33"/>
      <w:r>
        <w:rPr>
          <w:rFonts w:cs="Arial" w:ascii="Arial" w:hAnsi="Arial"/>
          <w:sz w:val="20"/>
          <w:szCs w:val="20"/>
        </w:rPr>
        <w:t>2.10. Лак вязкостью от 20 до 50 с по вискозиметру ВЗ-4 наносят в несколько слоев. Общая толщина покрытия должна быть 110; +- 10 мкм. Толщину покрытия проверяют по ГОСТ 13639-75.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0"/>
      <w:bookmarkStart w:id="35" w:name="sub_211"/>
      <w:bookmarkEnd w:id="34"/>
      <w:bookmarkEnd w:id="35"/>
      <w:r>
        <w:rPr>
          <w:rFonts w:cs="Arial" w:ascii="Arial" w:hAnsi="Arial"/>
          <w:sz w:val="20"/>
          <w:szCs w:val="20"/>
        </w:rPr>
        <w:t>2.11. Пласти основных образцов защищают от увлажнения исследуемым материалом, а пласти контрольных образцов оставляют без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1"/>
      <w:bookmarkStart w:id="37" w:name="sub_212"/>
      <w:bookmarkEnd w:id="36"/>
      <w:bookmarkEnd w:id="37"/>
      <w:r>
        <w:rPr>
          <w:rFonts w:cs="Arial" w:ascii="Arial" w:hAnsi="Arial"/>
          <w:sz w:val="20"/>
          <w:szCs w:val="20"/>
        </w:rPr>
        <w:t>2.12. Технологические параметры и исходные данные исследуемого влагозащитного материала должны соответствовать стандарту на данный материал или другой 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2"/>
      <w:bookmarkStart w:id="39" w:name="sub_213"/>
      <w:bookmarkEnd w:id="38"/>
      <w:bookmarkEnd w:id="39"/>
      <w:r>
        <w:rPr>
          <w:rFonts w:cs="Arial" w:ascii="Arial" w:hAnsi="Arial"/>
          <w:sz w:val="20"/>
          <w:szCs w:val="20"/>
        </w:rPr>
        <w:t>2.13. До испытаний образцы выдерживают в течение 10 суток при температуре 20 +- 20С° и относительной влажности воздуха 55 +- 5%.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13"/>
      <w:bookmarkStart w:id="41" w:name="sub_213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3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3"/>
      <w:bookmarkStart w:id="44" w:name="sub_3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1"/>
      <w:bookmarkEnd w:id="45"/>
      <w:r>
        <w:rPr>
          <w:rFonts w:cs="Arial" w:ascii="Arial" w:hAnsi="Arial"/>
          <w:sz w:val="20"/>
          <w:szCs w:val="20"/>
        </w:rPr>
        <w:t>3.1. Установка образца в прибор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1"/>
      <w:bookmarkStart w:id="47" w:name="sub_311"/>
      <w:bookmarkEnd w:id="46"/>
      <w:bookmarkEnd w:id="47"/>
      <w:r>
        <w:rPr>
          <w:rFonts w:cs="Arial" w:ascii="Arial" w:hAnsi="Arial"/>
          <w:sz w:val="20"/>
          <w:szCs w:val="20"/>
        </w:rPr>
        <w:t>3.1.1. Образец помещают наружной пластью на основания обойм прибора. На концы внутренней пласти образца устанавливают распределительные накладки и закрепляют образец в обоймах прижимными винтами.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11"/>
      <w:bookmarkStart w:id="49" w:name="sub_312"/>
      <w:bookmarkEnd w:id="48"/>
      <w:bookmarkEnd w:id="49"/>
      <w:r>
        <w:rPr>
          <w:rFonts w:cs="Arial" w:ascii="Arial" w:hAnsi="Arial"/>
          <w:sz w:val="20"/>
          <w:szCs w:val="20"/>
        </w:rPr>
        <w:t>3.1.2. Обоймы с закрепленным образцом устанавливают на призматические опоры прибора. Точки касания роликов обойм и упругих элементов должны совпадать с осями ножек индикаторов.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12"/>
      <w:bookmarkStart w:id="51" w:name="sub_313"/>
      <w:bookmarkEnd w:id="50"/>
      <w:bookmarkEnd w:id="51"/>
      <w:r>
        <w:rPr>
          <w:rFonts w:cs="Arial" w:ascii="Arial" w:hAnsi="Arial"/>
          <w:sz w:val="20"/>
          <w:szCs w:val="20"/>
        </w:rPr>
        <w:t>3.1.3. Центральная поперечная ось образца должна совпадать с серединой рабочего пролета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3"/>
      <w:bookmarkStart w:id="53" w:name="sub_32"/>
      <w:bookmarkEnd w:id="52"/>
      <w:bookmarkEnd w:id="53"/>
      <w:r>
        <w:rPr>
          <w:rFonts w:cs="Arial" w:ascii="Arial" w:hAnsi="Arial"/>
          <w:sz w:val="20"/>
          <w:szCs w:val="20"/>
        </w:rPr>
        <w:t>3.2. Прибор с образцом помещают в ванну и фиксируют начальные показания индикаторов.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2"/>
      <w:bookmarkStart w:id="55" w:name="sub_33"/>
      <w:bookmarkEnd w:id="54"/>
      <w:bookmarkEnd w:id="55"/>
      <w:r>
        <w:rPr>
          <w:rFonts w:cs="Arial" w:ascii="Arial" w:hAnsi="Arial"/>
          <w:sz w:val="20"/>
          <w:szCs w:val="20"/>
        </w:rPr>
        <w:t>3.3. Ванну наполняют водой температурой 20 +- 50С° до уровня, обеспечивающего погружение образца на половину его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3"/>
      <w:bookmarkStart w:id="57" w:name="sub_34"/>
      <w:bookmarkEnd w:id="56"/>
      <w:bookmarkEnd w:id="57"/>
      <w:r>
        <w:rPr>
          <w:rFonts w:cs="Arial" w:ascii="Arial" w:hAnsi="Arial"/>
          <w:sz w:val="20"/>
          <w:szCs w:val="20"/>
        </w:rPr>
        <w:t>3.4. В процессе испытаний температура окружающего воздуха должна быть 20 +- 50С°.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4"/>
      <w:bookmarkStart w:id="59" w:name="sub_35"/>
      <w:bookmarkEnd w:id="58"/>
      <w:bookmarkEnd w:id="59"/>
      <w:r>
        <w:rPr>
          <w:rFonts w:cs="Arial" w:ascii="Arial" w:hAnsi="Arial"/>
          <w:sz w:val="20"/>
          <w:szCs w:val="20"/>
        </w:rPr>
        <w:t>3.5. Показания индикаторов фиксируют в начале, середине и конце рабочего дня. Испытания каждого образца проводят до получения максимального показания одного из индикаторов. Показание другого индикатора условно принимают за макисмальное. Продолжительность испытания должна быть не более пяти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5"/>
      <w:bookmarkStart w:id="61" w:name="sub_36"/>
      <w:bookmarkEnd w:id="60"/>
      <w:bookmarkEnd w:id="61"/>
      <w:r>
        <w:rPr>
          <w:rFonts w:cs="Arial" w:ascii="Arial" w:hAnsi="Arial"/>
          <w:sz w:val="20"/>
          <w:szCs w:val="20"/>
        </w:rPr>
        <w:t>3.6. Методика испытаний основных и контрольных образцов одинакова.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6"/>
      <w:bookmarkStart w:id="63" w:name="sub_36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4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4"/>
      <w:bookmarkStart w:id="66" w:name="sub_4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1"/>
      <w:bookmarkEnd w:id="67"/>
      <w:r>
        <w:rPr>
          <w:rFonts w:cs="Arial" w:ascii="Arial" w:hAnsi="Arial"/>
          <w:sz w:val="20"/>
          <w:szCs w:val="20"/>
        </w:rPr>
        <w:t>4.1. Максимальное значение деформаций стесненного коробления образца эпсилон определяют с точностью до 0,01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41"/>
      <w:bookmarkStart w:id="69" w:name="sub_41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(h_max пр - h_нач. пр ) + (h_max л - h_нач.л)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= ──────────────────────────────────────────────,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h_max пр и h_нач.пр - соответственно максимальное  и  начальное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показания правого индикатора,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h_max л и h_нач.л   - соответственно максимальное  и  начальное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показания левого индикатора,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2"/>
      <w:bookmarkEnd w:id="70"/>
      <w:r>
        <w:rPr>
          <w:rFonts w:cs="Arial" w:ascii="Arial" w:hAnsi="Arial"/>
          <w:sz w:val="20"/>
          <w:szCs w:val="20"/>
        </w:rPr>
        <w:t>4.2. Влагопроницаемость защитных покрытий и пропиток К определяют с точностью до 0,01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42"/>
      <w:bookmarkStart w:id="72" w:name="sub_42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эпсилон_0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эпсилон_k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эпсилон_0 - максимальная  деформация   стесненного    коробления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образца;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эпсилон_k - максимальная    деформация   стесненного  коробления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контрольного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К находится в пределах 0&lt;K&lt;=1.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3"/>
      <w:bookmarkEnd w:id="73"/>
      <w:r>
        <w:rPr>
          <w:rFonts w:cs="Arial" w:ascii="Arial" w:hAnsi="Arial"/>
          <w:sz w:val="20"/>
          <w:szCs w:val="20"/>
        </w:rPr>
        <w:t>4.3. За результат испытаний принимают среднее арифметическое значение параллельных испытаний пяти пар образцов. Анормальные результаты испытаний в расчет не принимают и их количество восполняют испытанием новых образцов. Оценку анормальности результатов испытаний производят по ГОСТ 11.002-73.</w:t>
      </w:r>
    </w:p>
    <w:p>
      <w:pPr>
        <w:pStyle w:val="Normal"/>
        <w:autoSpaceDE w:val="false"/>
        <w:ind w:firstLine="720"/>
        <w:jc w:val="both"/>
        <w:rPr/>
      </w:pPr>
      <w:bookmarkStart w:id="74" w:name="sub_43"/>
      <w:bookmarkStart w:id="75" w:name="sub_44"/>
      <w:bookmarkEnd w:id="74"/>
      <w:bookmarkEnd w:id="75"/>
      <w:r>
        <w:rPr>
          <w:rFonts w:cs="Arial" w:ascii="Arial" w:hAnsi="Arial"/>
          <w:sz w:val="20"/>
          <w:szCs w:val="20"/>
        </w:rPr>
        <w:t xml:space="preserve">4.4. Показания индикаторов и результаты расчета записывают в журнал испытаний (см. обязательное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4"/>
      <w:bookmarkStart w:id="77" w:name="sub_45"/>
      <w:bookmarkEnd w:id="76"/>
      <w:bookmarkEnd w:id="77"/>
      <w:r>
        <w:rPr>
          <w:rFonts w:cs="Arial" w:ascii="Arial" w:hAnsi="Arial"/>
          <w:sz w:val="20"/>
          <w:szCs w:val="20"/>
        </w:rPr>
        <w:t>4.5. Защитные материалы в зависимости от величины влагопроницаемости разделяют на категории по степени защиты от увлажнения для условий эксплуатации, приведенных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5"/>
      <w:bookmarkStart w:id="79" w:name="sub_45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влагопроницаемости К│ Категория защитных│Относительная влаж-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и пропиток│ность эксплуатацион-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среды  фи, 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0,70                   │Невлагозащитные    │     Менее 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(декоративные)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0,70-0,35                    │Ограниченно        │      65-75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влагозащитные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0,35                   │Влагозащитные      │     Более 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11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1. Описание прибора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1100"/>
      <w:bookmarkStart w:id="84" w:name="sub_110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Принцип работы прибора (см.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стандарта) состоит в том, что усилие коробления односторонне увлажняемого образца воспринимается и частично уравновешивается упругими элементами определенной жесткости, по деформациям которых определяют величину стесненного коробления испытываемого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Базой измерения прибора является вылет консоли упругого элемента, который должен быть равен З0 +- 0,5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Прибор состоит из следующих деталей: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призматических опор 2 с закрепленными на них стойками 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ригеля 4, укрепленного на стойках 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упругих элементов 5 размерами 1 X 15 X 60 мм, изготавливаемых из стали 65Г по ГОСТ 1050-70, закрепляемых на ригеле 4 прижимными планками 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жестких обойм коробчатого сечения 7, имеющих на верхней грани выполненные из шарикоподшипников ролики 8, прижимные винты 9 и распределительные накладки 10 для закрепления образца 1. Поверхности оснований обойм 7 и накладок 10, соприкасающиеся с образцом должны иметь рифление;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кронштейнов 11, укрепленных на стойках 3, для установки индикаторов 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Все детали прибора должны иметь защиту от действия влаги.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12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прибора к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1200"/>
      <w:bookmarkStart w:id="87" w:name="sub_120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Отпускают винты крепления ригеля к стойкам для свободного перемещения его в вертикальной плоскости.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Закрепляют шаблон в виде правильного параллелепипеда в обоймах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Обоймы с закрепленным шаблоном устанавливают на призматические опоры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Ригель с укрепленными на нем упругими элементами устанавливают так, чтобы ролики обойм касались нижних поверхностей упругих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После закрепления ригеля на стойках ролики обойм должны свободно проворачиваться на осях, не теряя контакта с упругими элементами.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На кронштейнах стоек устанавливают и закрепляют индикаторы часового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20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20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испытаний защитных покрытий и пропиток на влагопроницаемость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Порода древесины ________________ Применяемый пропиточный состав_________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воздуха, °С______________________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Марка материала покрытия, ГОСТ или ТУ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параметры покрытия:   Технологические параметры пропитки: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Вязкость материала по ВЗ-4, с_____ 1. Способ и вид пропитки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Способ нанесения _________________ 2. Температура состава, °С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Количество нанесенных слоев ______ 3. Продолжительность пропитки, ч___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Время отверждения слоев, ч________ 4. Количество повторных пропиток___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Толщина покрытия, мкм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──┬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образцов │           Показания индикаторов, мм                │ Максимальная деформация  │   Условная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├────────┬───────────┼────────────────────────────┬───────────────────────┤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стесненного коробления, мм│влагопроница-│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Основной│Контрольный│       Основном образец     │  Контрольный образец  │                          │   емость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образец │  образец  ├────────┬─────────┬─────────┼─────────┬─────────────┼────────────┬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левый  │ правый  │  левый  │ правый  │  Основной   │Контрольный │По одной паре│По пяти парам│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h (о)_л │h (о)_пр │ h (k)_л │ h (k)_пр│  образец    │   образец  │   образцов  │   образцов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│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(о) │ эпсилон (к)│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┼─────────┼─────────┼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│   3    │    4    │    5    │    6    │      7      │      8     │      9      │ 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┼─────────┼─────────┼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│         │         │         │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┴─────────┴─────────┴─────────┴─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"____"________________ 19 ___ г.        Подпись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2007-02-07T20:35:00Z</dcterms:created>
  <dc:creator>Виктор</dc:creator>
  <dc:description/>
  <dc:language>ru-RU</dc:language>
  <cp:lastModifiedBy>Виктор</cp:lastModifiedBy>
  <dcterms:modified xsi:type="dcterms:W3CDTF">2007-02-07T20:35:00Z</dcterms:modified>
  <cp:revision>2</cp:revision>
  <dc:subject/>
  <dc:title/>
</cp:coreProperties>
</file>