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21563-93</w:t>
        <w:br/>
        <w:t>"Котлы водогрейные. Основные параметры</w:t>
        <w:br/>
        <w:t>и технические требования"</w:t>
        <w:br/>
        <w:t>(введен в действие постановлением Госстандарта РФ</w:t>
        <w:br/>
        <w:t>от 2 апреля 1996 г. N 247)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Hot-water boilers.parameters and technical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21563-82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111"/>
      <w:bookmarkEnd w:id="0"/>
      <w:r>
        <w:rPr>
          <w:rFonts w:cs="Arial" w:ascii="Arial" w:hAnsi="Arial"/>
          <w:sz w:val="20"/>
          <w:szCs w:val="20"/>
        </w:rPr>
        <w:t>Настоящий стандарт распространяется на водогрейные котлы теплопроизводительностью от 0,63 (0,54) до 209,0 МВт (180 Гкал/ч) и температурой воды на выходе из котла от 95 до 200°С, предназначенные для работы в основном или пиковом режиме.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11"/>
      <w:bookmarkEnd w:id="1"/>
      <w:r>
        <w:rPr>
          <w:rFonts w:cs="Arial" w:ascii="Arial" w:hAnsi="Arial"/>
          <w:sz w:val="20"/>
          <w:szCs w:val="20"/>
        </w:rPr>
        <w:t>Настоящий стандарт не распространяется на пароводогрейные котлы и на водогрейные котлы, работающие на атомных электростанциях, устанавливаемые на морских и речных судах и других плавучих средствах, на железнодорожном подвижном составе, энерготехнологические котлы и котлы-утилизаторы, котлы с электрическим обогревом.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должен применяться совместно с ГОСТ 24569, ГОСТ 25365, ГОСТ 27303 и "Правилами устройства и безопасной эксплуатации паровых и водогрейных котлов" Госпроматомнадзора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" w:name="sub_545220484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  <w:t>См. Правила устройства и безопасной эксплуатации паровых и водогрейных котлов, утвержденные постановлением Госгортехнадзора РФ от 11 июня 2003 г. N 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545220484"/>
      <w:bookmarkStart w:id="4" w:name="sub_545220484"/>
      <w:bookmarkEnd w:id="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являются обязательными.</w:t>
      </w:r>
    </w:p>
    <w:p>
      <w:pPr>
        <w:pStyle w:val="Normal"/>
        <w:autoSpaceDE w:val="false"/>
        <w:ind w:firstLine="720"/>
        <w:jc w:val="both"/>
        <w:rPr/>
      </w:pPr>
      <w:bookmarkStart w:id="5" w:name="sub_1"/>
      <w:bookmarkEnd w:id="5"/>
      <w:r>
        <w:rPr>
          <w:rFonts w:cs="Arial" w:ascii="Arial" w:hAnsi="Arial"/>
          <w:sz w:val="20"/>
          <w:szCs w:val="20"/>
        </w:rPr>
        <w:t xml:space="preserve">1. Номинальные значения основных параметров котлов должны соответствовать указанным в </w:t>
      </w:r>
      <w:hyperlink w:anchor="sub_7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"/>
      <w:bookmarkStart w:id="7" w:name="sub_1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" w:name="sub_7771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7771"/>
      <w:bookmarkStart w:id="10" w:name="sub_7771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основных параметров    │             Норма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котлов,  │  для котлов,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работающих в  │ работающих 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основном режиме│ основном или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пиковом режиме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Теплопроизводительность, МВт (Гкал/ч)  │0,63 (0,54)    │58,2 (50)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0,80 (0,69)    │116,3 (100)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(1,0)      │209,0 (180)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(1,38)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(1,72)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(2,25)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3,15 (2,70)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(3,1)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4,65 (4)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7,56 (6,5)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11,63 (10)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23,26 (20)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35,0 (30)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воды на  выходе  из  котла,│95,  115,  150,│150, 200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°С, не более                           │200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Разность температур воды на  выходе  из│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котла и  на  входе  в  котел,   °С, при│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воды на выходе из котла: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95°С                                   │25             │-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115°С                                  │45             │-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150°С                                  │80             │80,40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200°С                                  │130            │130, 90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Расчетное (избыточное) давление воды на│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входе  в  котел,  Мпа    (кгс/см2), при│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воды на выходе из котла, не│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менее: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95°С                                   │0,7 (7,0)      │-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115°С                                  │0,9 (9,1)      │-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150°С                                  │1,6 (16,3)     │1,6 (16,3)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200°С                                  │3,0 (30,5)     │3,0 (30,5)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Абсолютное давление воды на  выходе  из│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котла при температуре воды на выходе из│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котла и недогреве воды до кипения 30°С,│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(кгс/см), не менее: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95°С                                   │0,24 (2,4)     │-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115°С                                  │0,43 (4,3)     │-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150°С                                  │1,0(10.2)      │1,0 (10,2)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200°С                                  │2,8 (28.5)     │2,8 (28,5)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всасываемого  воздуха,  °С,│10             │10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Удельный выброс окислов  азота,  кг/ГДж│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(г/м3), при альфа = 1,4, не более: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                                    │0,09 (0,23)    │0,12 (0,30)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мазут                                  │0,13 (0.34)    │0,15 (0,38)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бурый уголь                            │0,17 (0,40)    │0,17 (0,40)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каменный уголь                         │0,21 (0,50)    │0,21 (0,50)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├───────────────────────────────────────┴───────────────┴───────────────┤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 Значения параметров  котла,  указанные в  </w:t>
      </w:r>
      <w:hyperlink w:anchor="sub_77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 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должны  быть│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обеспечены при сжигании  расчетного  топлива  и  соответствии  качества│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сетевой  и  подпиточной  воды  требованиям  стандартов  и   технических│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условий.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  Допускается       отклонение              значений номинальной│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теплопроизводительности от приведенных в </w:t>
      </w:r>
      <w:hyperlink w:anchor="sub_77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в пределах +-5%.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По  согласованию  между изготовителем  и  потребителем  допускается│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изготавливать котлы для работы в основном режиме с температурой воды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выходе из котла до 190°С при разности температуры  воды  на   выходе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котла и входе в котел 80°С.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"/>
      <w:bookmarkEnd w:id="11"/>
      <w:r>
        <w:rPr>
          <w:rFonts w:cs="Arial" w:ascii="Arial" w:hAnsi="Arial"/>
          <w:sz w:val="20"/>
          <w:szCs w:val="20"/>
        </w:rPr>
        <w:t>2. Конструкция котла, его вспомогательное оборудование и система автоматического управления должны обеспечивать устойчивую работу на расчетном топливе в следующем диапазоне теплопроизводительности: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"/>
      <w:bookmarkEnd w:id="12"/>
      <w:r>
        <w:rPr>
          <w:rFonts w:cs="Arial" w:ascii="Arial" w:hAnsi="Arial"/>
          <w:sz w:val="20"/>
          <w:szCs w:val="20"/>
        </w:rPr>
        <w:t>- от 30 до 100% ее номинального значения - для котлов, работающих на газообразном и жидком топливе;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 25 до 100% - для котлов со слоевыми топками с решетками обратного хода;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 50 до 100% - для котлов со слоевыми топками с решетками прямого хода и с ручной подачей топлива;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 60 до 100% - для котлов с пылеугольными топками с твердым шлакоудалением;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 80 до 100% - для котлов с пылеугольными топками с жидким шлакоудалением.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"/>
      <w:bookmarkEnd w:id="13"/>
      <w:r>
        <w:rPr>
          <w:rFonts w:cs="Arial" w:ascii="Arial" w:hAnsi="Arial"/>
          <w:sz w:val="20"/>
          <w:szCs w:val="20"/>
        </w:rPr>
        <w:t>3. Детали и сборочные единицы массой более 20 кг, а также поставочные блоки котлов должны иметь устройства или на них должны быть указаны места для строповки при погрузочно-разгрузочных и монтажных работах. Схемы строповки должны быть приведены в конструкторской документации, передаваемой заказчику.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"/>
      <w:bookmarkStart w:id="15" w:name="sub_4"/>
      <w:bookmarkEnd w:id="14"/>
      <w:bookmarkEnd w:id="15"/>
      <w:r>
        <w:rPr>
          <w:rFonts w:cs="Arial" w:ascii="Arial" w:hAnsi="Arial"/>
          <w:sz w:val="20"/>
          <w:szCs w:val="20"/>
        </w:rPr>
        <w:t>4. При сдаче в эксплуатацию гидравлическое сопротивление котла при номинальном расходе воды не должно быть более 0,25 МПа (2,5 кгс/см2) в основном режиме и 0,15 МПа (1,5 кгс/см2) в пиковом.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"/>
      <w:bookmarkEnd w:id="16"/>
      <w:r>
        <w:rPr>
          <w:rFonts w:cs="Arial" w:ascii="Arial" w:hAnsi="Arial"/>
          <w:sz w:val="20"/>
          <w:szCs w:val="20"/>
        </w:rPr>
        <w:t>По согласованию между изготовителем и потребителем допускается увеличение гидравлического сопротивления до 0,4 МПа (4 кгс/см2) в основном режиме и до 0,19 МПа (2 кгс/см2) в пиковом.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5"/>
      <w:bookmarkEnd w:id="17"/>
      <w:r>
        <w:rPr>
          <w:rFonts w:cs="Arial" w:ascii="Arial" w:hAnsi="Arial"/>
          <w:sz w:val="20"/>
          <w:szCs w:val="20"/>
        </w:rPr>
        <w:t>5. Во всем диапазоне теплопроизводительности расход воды через прямоточный котел должен быть не менее 0,9 номинального 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5"/>
      <w:bookmarkStart w:id="19" w:name="sub_6"/>
      <w:bookmarkEnd w:id="18"/>
      <w:bookmarkEnd w:id="19"/>
      <w:r>
        <w:rPr>
          <w:rFonts w:cs="Arial" w:ascii="Arial" w:hAnsi="Arial"/>
          <w:sz w:val="20"/>
          <w:szCs w:val="20"/>
        </w:rPr>
        <w:t>6. Температура воды на входе в прямоточный котел для котлов, работающих в основном режиме, независимо от вида топлива, должна быть не менее 70°С, а для котлов, работающих в пиковом режиме на топливе с приведенным содержанием серы S &lt; 0,05% кг/МДж (0,2% х кг/Мкал) и S &gt;= 0,05% кг/МДж (0,2% кг/Мкал), должна быть соответственно не менее 90 и 110°С.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6"/>
      <w:bookmarkStart w:id="21" w:name="sub_7"/>
      <w:bookmarkEnd w:id="20"/>
      <w:bookmarkEnd w:id="21"/>
      <w:r>
        <w:rPr>
          <w:rFonts w:cs="Arial" w:ascii="Arial" w:hAnsi="Arial"/>
          <w:sz w:val="20"/>
          <w:szCs w:val="20"/>
        </w:rPr>
        <w:t>7. Котлы должны быть оснащены контрольно-измерительными приборами и устройствами автоматического управления, технологической защиты, блокировки и предупредительной сигнализации.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7"/>
      <w:bookmarkStart w:id="23" w:name="sub_8"/>
      <w:bookmarkEnd w:id="22"/>
      <w:bookmarkEnd w:id="23"/>
      <w:r>
        <w:rPr>
          <w:rFonts w:cs="Arial" w:ascii="Arial" w:hAnsi="Arial"/>
          <w:sz w:val="20"/>
          <w:szCs w:val="20"/>
        </w:rPr>
        <w:t>8. Конструкция котла должна предусматривать возможность полного слива воды из котла.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8"/>
      <w:bookmarkStart w:id="25" w:name="sub_9"/>
      <w:bookmarkEnd w:id="24"/>
      <w:bookmarkEnd w:id="25"/>
      <w:r>
        <w:rPr>
          <w:rFonts w:cs="Arial" w:ascii="Arial" w:hAnsi="Arial"/>
          <w:sz w:val="20"/>
          <w:szCs w:val="20"/>
        </w:rPr>
        <w:t>9. В котле должны быть предусмотрены места для отбора импульсов к датчикам давления газа, воздуха, сетевой воды, разрежения в топке (для котлов с уравновешенной тягой), температуры и точки отбора проб дымовых газов на анализ. Для котлов с температурой сетевой воды 115°С и ниже установка датчиков измерения температуры и состава уходящих газов не требуется.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9"/>
      <w:bookmarkStart w:id="27" w:name="sub_10"/>
      <w:bookmarkEnd w:id="26"/>
      <w:bookmarkEnd w:id="27"/>
      <w:r>
        <w:rPr>
          <w:rFonts w:cs="Arial" w:ascii="Arial" w:hAnsi="Arial"/>
          <w:sz w:val="20"/>
          <w:szCs w:val="20"/>
        </w:rPr>
        <w:t>10. Номенклатура показателей надежности котла и их значения должны соответствовать приведенным ниже: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0"/>
      <w:bookmarkEnd w:id="28"/>
      <w:r>
        <w:rPr>
          <w:rFonts w:cs="Arial" w:ascii="Arial" w:hAnsi="Arial"/>
          <w:sz w:val="20"/>
          <w:szCs w:val="20"/>
        </w:rPr>
        <w:t>Средняя наработка на отказ - не менее 3000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Продолжительность работы до первой очистки от внутренних загрязнений - не менее 3000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службы между капитальными ремонтами - не менее 3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Полный назначенный срок службы для котлов теплопроизводительностью до 4,65 МВт - 10 лет, теплопроизводительностью до 35 МВт - 15 лет, теплопроизводительностью выше 35 МВт - 20 лет при средней продолжительности работы котла в год с номинальной теплопроизводительностью - 3000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1"/>
      <w:bookmarkEnd w:id="29"/>
      <w:r>
        <w:rPr>
          <w:rFonts w:cs="Arial" w:ascii="Arial" w:hAnsi="Arial"/>
          <w:sz w:val="20"/>
          <w:szCs w:val="20"/>
        </w:rPr>
        <w:t>11. Условное обозначение типоразмера котла должно состоять из последовательно расположенных: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1"/>
      <w:bookmarkEnd w:id="30"/>
      <w:r>
        <w:rPr>
          <w:rFonts w:cs="Arial" w:ascii="Arial" w:hAnsi="Arial"/>
          <w:sz w:val="20"/>
          <w:szCs w:val="20"/>
        </w:rPr>
        <w:t>- обозначения KB - котел водогрейный;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обозначения типа топки;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значения теплопроизводительности котла, МВт;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значения номинальной температуры воды на выходе из котла, 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котлов, изготовленных в сейсмостойком исполнении, - добавочного индекса "С";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котлов с наддувом - добавочного индекса "И".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Типы топки имеют следующие обозначения: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 - топка для сжигания твердого топлива на решетке;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 - камерная топка с твердым шлакоудалением для сжигания пылевидного топлива;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 - камерная топка с жидким шлакоудалением для сжигания пылевидного топлива;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 - циклонная топка для сжигания твердого топлива;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 - топка кипящего слоя для сжигания твердого топлива;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 - топка для сжигания жидкого топлива (мазута);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 - топка для сжигания газообразного топлива;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- вихревая топка для сжигания твердого топлива;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 - топка для сжигания других видов топлива.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водогрейного котла или газообразного для газообразного и жидкого топлива теплопроизводительностью 209 МВт (180 Гкал/ч), с температурой воды на выходе - 150 °С, в сейсмостойком исполнении и работающего под наддувом: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КВ-ГМ-209-150 СН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технической документации на котел после обозначения типоразмера котла по настоящему стандарту допускается указывать в скобках обозначение модели, принятое 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2"/>
      <w:bookmarkEnd w:id="31"/>
      <w:r>
        <w:rPr>
          <w:rFonts w:cs="Arial" w:ascii="Arial" w:hAnsi="Arial"/>
          <w:sz w:val="20"/>
          <w:szCs w:val="20"/>
        </w:rPr>
        <w:t>12. Качество сетевой и подпиточной воды для котла должно соответствовать требованиям "Правил устройства и безопасной эксплуатации паровых и водогрейных котлов" Госгортехнадзора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2"/>
      <w:bookmarkStart w:id="33" w:name="sub_13"/>
      <w:bookmarkEnd w:id="32"/>
      <w:bookmarkEnd w:id="33"/>
      <w:r>
        <w:rPr>
          <w:rFonts w:cs="Arial" w:ascii="Arial" w:hAnsi="Arial"/>
          <w:sz w:val="20"/>
          <w:szCs w:val="20"/>
        </w:rPr>
        <w:t>13. Каждый котел должен иметь паспорт и инструкцию по монтажу и эксплуатации.</w:t>
      </w:r>
    </w:p>
    <w:p>
      <w:pPr>
        <w:pStyle w:val="Normal"/>
        <w:autoSpaceDE w:val="false"/>
        <w:ind w:firstLine="720"/>
        <w:jc w:val="both"/>
        <w:rPr/>
      </w:pPr>
      <w:bookmarkStart w:id="34" w:name="sub_13"/>
      <w:bookmarkStart w:id="35" w:name="sub_14"/>
      <w:bookmarkEnd w:id="34"/>
      <w:bookmarkEnd w:id="35"/>
      <w:r>
        <w:rPr>
          <w:rFonts w:cs="Arial" w:ascii="Arial" w:hAnsi="Arial"/>
          <w:sz w:val="20"/>
          <w:szCs w:val="20"/>
        </w:rPr>
        <w:t xml:space="preserve">14. Значения КПД брутто котла, отнесенные к низшей теплоте сгорания топлива, при номинальной теплопроизводительности, номинальной температуре воды на выходе из котла и температуре воздуха на входе в котел +30°С, должны быть не менее указанных в </w:t>
      </w:r>
      <w:hyperlink w:anchor="sub_77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4"/>
      <w:bookmarkStart w:id="37" w:name="sub_14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" w:name="sub_7772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7772"/>
      <w:bookmarkStart w:id="40" w:name="sub_7772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топлива  │Номинальная            │КПД, %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теплопроизводитель-    ├────────────────┬────────────────┤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ность, МВт (Гкал/ч)    │при камерном    │при слоевом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сжигании        │сжигании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Жидкое       │От 0,63 (0,54) до 3,6  │84,0            │-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(3,1)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4,65 (4) " 35,00 (30)│87,0            │-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58,2 (50) " 209,0    │90,0            │-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(180)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Газообразное │От 0,63 (0,54) до      │86,0            │-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3,6(3,1)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4,65 (4) " 35,00 (30)│89,0            │-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58,2 (50) "          │91,0            │-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209,0(180)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Каменный     │От 0,63 (0,54) до      │-               │75,0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        │3,6(3,1)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4,65 (4) " 35,00 (30)│-               │83,0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58,2 (50) " 209,0    │88,0            │85,0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(180)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Бурый уголь  │От 0,63 (0,54) до      │-               │70,0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3,6(3,1)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4,65 (4) " 35,00 (30)│-               │81,0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58,2 (50) " 209,0    │87,0            │83,0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(180)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├─────────────┴───────────────────────┴────────────────┴────────────────┤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 Приведенные  в   </w:t>
      </w:r>
      <w:hyperlink w:anchor="sub_77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 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значения  КПД   должны быть│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обеспечены при  характеристиках  топлив,  принятых  при  проектировании│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котла в качестве расчетных, соответствующих  действующим   стандартам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ТУ.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 КПД при сжигании топлив с ухудшенными  характеристиками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топлив,     не     являющихся     расчетными,         устанавливаются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нормативно-технической документации на котлы конкретных типоразмеров.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15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Информационные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15"/>
      <w:bookmarkStart w:id="43" w:name="sub_15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Ссылочные нормативно-технические документы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НТД, на который дана │            Номер пункта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ссылка   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24569-81                    │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25365-82                    │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27303-87                    │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Ключевые слова: котлы водогрейные стационарные, теплопроизводительность, температура воды на выходе, наработка на отказ, качество сетевой и подпиточной воды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2007-02-10T22:54:00Z</dcterms:created>
  <dc:creator>Виктор</dc:creator>
  <dc:description/>
  <dc:language>ru-RU</dc:language>
  <cp:lastModifiedBy>Виктор</cp:lastModifiedBy>
  <dcterms:modified xsi:type="dcterms:W3CDTF">2007-02-10T22:54:00Z</dcterms:modified>
  <cp:revision>2</cp:revision>
  <dc:subject/>
  <dc:title/>
</cp:coreProperties>
</file>