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2.124-85</w:t>
        <w:br/>
        <w:t>"Единая система конструкторской документации. Порядок применения покупных изделий"</w:t>
        <w:br/>
        <w:t>(введен в действие постановлением Госстандарта СССР от 13 декабря 1984 г. N 123)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Sequence of purchased products application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установлена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апреля</w:t>
      </w:r>
      <w:r>
        <w:rPr>
          <w:rFonts w:cs="Arial" w:ascii="Arial" w:hAnsi="Arial"/>
          <w:sz w:val="20"/>
          <w:szCs w:val="20"/>
          <w:lang w:val="en-US"/>
        </w:rPr>
        <w:t xml:space="preserve"> 1985 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Настоящий стандарт устанавливает единый для всех отраслей промышленности порядок применения покупных изделий в разрабатываемых объектах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регламентирует порядок поставки покупных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Единый порядок применения покупных изделий устанавливается с целью обеспечения правильности применения этих изделий для достижения установленного качества разрабатываемых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На покупные изделия, которые применяются в разрабатываемых объектах в полном соответствии с требованиями стандартов и технических условий на эти изделия, разрешение на применение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(Измененная редакций,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1.4. (Исключены,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5"/>
      <w:bookmarkEnd w:id="8"/>
      <w:bookmarkEnd w:id="9"/>
      <w:r>
        <w:rPr>
          <w:rFonts w:cs="Arial" w:ascii="Arial" w:hAnsi="Arial"/>
          <w:sz w:val="20"/>
          <w:szCs w:val="20"/>
        </w:rPr>
        <w:t>1.5. Ответственным за обоснованность и правильность применения покупных изделий является разработчик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5"/>
      <w:bookmarkStart w:id="11" w:name="sub_16"/>
      <w:bookmarkEnd w:id="10"/>
      <w:bookmarkEnd w:id="11"/>
      <w:r>
        <w:rPr>
          <w:rFonts w:cs="Arial" w:ascii="Arial" w:hAnsi="Arial"/>
          <w:sz w:val="20"/>
          <w:szCs w:val="20"/>
        </w:rPr>
        <w:t>1.6. В случае необходимости применения покупных изделий в режимах и условиях, расширяющих область их применения, а также при необходимости доработки покупных изделий для установки в разрабатываемом объекте, не связанных с ухудшением основных технических параметров покупных изделий, применение покупных изделий возможно только по разрешению предприятия-изготовителя покупного изделия или организации, на которую возложена обязанность по выдаче разрешения применения покупных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6"/>
      <w:bookmarkEnd w:id="12"/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13" w:name="sub_17"/>
      <w:bookmarkEnd w:id="13"/>
      <w:r>
        <w:rPr>
          <w:rFonts w:cs="Arial" w:ascii="Arial" w:hAnsi="Arial"/>
          <w:sz w:val="20"/>
          <w:szCs w:val="20"/>
        </w:rPr>
        <w:t xml:space="preserve">1.7. Разрешение на применение покупных изделий для случаев, указанных 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1.6</w:t>
        </w:r>
      </w:hyperlink>
      <w:r>
        <w:rPr>
          <w:rFonts w:cs="Arial" w:ascii="Arial" w:hAnsi="Arial"/>
          <w:sz w:val="20"/>
          <w:szCs w:val="20"/>
        </w:rPr>
        <w:t>, полученное на любой стадии разработки конструкторской документации объекта, действительно для всех последующих стадий разработки, а также для производства и эксплуатации объект.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7"/>
      <w:bookmarkStart w:id="15" w:name="sub_18"/>
      <w:bookmarkEnd w:id="14"/>
      <w:bookmarkEnd w:id="15"/>
      <w:r>
        <w:rPr>
          <w:rFonts w:cs="Arial" w:ascii="Arial" w:hAnsi="Arial"/>
          <w:sz w:val="20"/>
          <w:szCs w:val="20"/>
        </w:rPr>
        <w:t>1.8. Разрешенные режимы и условия применения покупного изделия являются дополнительными данными к гарантированным данным, указанным в документах на поставку покупного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8"/>
      <w:bookmarkEnd w:id="16"/>
      <w:r>
        <w:rPr>
          <w:rFonts w:cs="Arial" w:ascii="Arial" w:hAnsi="Arial"/>
          <w:sz w:val="20"/>
          <w:szCs w:val="20"/>
        </w:rPr>
        <w:t>Организация, дающая разрешение на применение покупных изделий, является ответственной за правильность и обоснованность выданного разрешения.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9"/>
      <w:bookmarkEnd w:id="17"/>
      <w:r>
        <w:rPr>
          <w:rFonts w:cs="Arial" w:ascii="Arial" w:hAnsi="Arial"/>
          <w:sz w:val="20"/>
          <w:szCs w:val="20"/>
        </w:rPr>
        <w:t>1.9. При передаче подлинников конструкторской документации объекта другому предприятию одновременно с ними должны быть переданы протоколы разрешения на применение в этих объектах покупных изделий или их копии.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9"/>
      <w:bookmarkStart w:id="19" w:name="sub_19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Порядок оформления разрешения на применение покупных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"/>
      <w:bookmarkStart w:id="22" w:name="sub_2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 xml:space="preserve">2.1. Разрешение на применение покупных изделий в случаях, указанных 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1.6</w:t>
        </w:r>
      </w:hyperlink>
      <w:r>
        <w:rPr>
          <w:rFonts w:cs="Arial" w:ascii="Arial" w:hAnsi="Arial"/>
          <w:sz w:val="20"/>
          <w:szCs w:val="20"/>
        </w:rPr>
        <w:t xml:space="preserve">, оформляется протоколом разрешения применения покупных изделий (далее - протокол разрешения)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обязательное приложение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Start w:id="25" w:name="sub_22"/>
      <w:bookmarkEnd w:id="24"/>
      <w:bookmarkEnd w:id="25"/>
      <w:r>
        <w:rPr>
          <w:rFonts w:cs="Arial" w:ascii="Arial" w:hAnsi="Arial"/>
          <w:sz w:val="20"/>
          <w:szCs w:val="20"/>
        </w:rPr>
        <w:t>2.2. Разработчик (изготовитель) объекта оформляет в четырех экземплярах и направляет в организацию, выдающую разрешение, проект протокола разрешения, прилагая к нему техническое обоснование и данные о результатах испытаний (проверок) покупного изделия, проведенных на стенде или в составе объекта, в режимах и условиях, по которым проводится получение разрешения.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Start w:id="27" w:name="sub_23"/>
      <w:bookmarkEnd w:id="26"/>
      <w:bookmarkEnd w:id="27"/>
      <w:r>
        <w:rPr>
          <w:rFonts w:cs="Arial" w:ascii="Arial" w:hAnsi="Arial"/>
          <w:sz w:val="20"/>
          <w:szCs w:val="20"/>
        </w:rPr>
        <w:t>2.3. В случае разрешения применения покупного изделия организация, выдающая разрешение, в срок не более 20 дней, подписывает и утверждает протокол разрешения, присваивает ему регистрационный номер и рассылает по одному экземпляру следующим адресатам: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"/>
      <w:bookmarkStart w:id="29" w:name="sub_231"/>
      <w:bookmarkEnd w:id="28"/>
      <w:bookmarkEnd w:id="29"/>
      <w:r>
        <w:rPr>
          <w:rFonts w:cs="Arial" w:ascii="Arial" w:hAnsi="Arial"/>
          <w:sz w:val="20"/>
          <w:szCs w:val="20"/>
        </w:rPr>
        <w:t>а) разработчику (изготовителю)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1"/>
      <w:bookmarkStart w:id="31" w:name="sub_232"/>
      <w:bookmarkEnd w:id="30"/>
      <w:bookmarkEnd w:id="31"/>
      <w:r>
        <w:rPr>
          <w:rFonts w:cs="Arial" w:ascii="Arial" w:hAnsi="Arial"/>
          <w:sz w:val="20"/>
          <w:szCs w:val="20"/>
        </w:rPr>
        <w:t>б) держателю подлинников документов, по которым осуществляется изготовление и поставка покупного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32"/>
      <w:bookmarkStart w:id="33" w:name="sub_233"/>
      <w:bookmarkEnd w:id="32"/>
      <w:bookmarkEnd w:id="33"/>
      <w:r>
        <w:rPr>
          <w:rFonts w:cs="Arial" w:ascii="Arial" w:hAnsi="Arial"/>
          <w:sz w:val="20"/>
          <w:szCs w:val="20"/>
        </w:rPr>
        <w:t>в) изготовителю покупного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33"/>
      <w:bookmarkStart w:id="35" w:name="sub_24"/>
      <w:bookmarkEnd w:id="34"/>
      <w:bookmarkEnd w:id="35"/>
      <w:r>
        <w:rPr>
          <w:rFonts w:cs="Arial" w:ascii="Arial" w:hAnsi="Arial"/>
          <w:sz w:val="20"/>
          <w:szCs w:val="20"/>
        </w:rPr>
        <w:t>2.4. Адресаты, получившие утвержденный и зарегистрированный протокол разрешения, учитывают и хранят его в порядке, установленном в отраслях промышленности.</w:t>
      </w:r>
    </w:p>
    <w:p>
      <w:pPr>
        <w:pStyle w:val="Normal"/>
        <w:autoSpaceDE w:val="false"/>
        <w:ind w:firstLine="720"/>
        <w:jc w:val="both"/>
        <w:rPr/>
      </w:pPr>
      <w:bookmarkStart w:id="36" w:name="sub_24"/>
      <w:bookmarkStart w:id="37" w:name="sub_25"/>
      <w:bookmarkEnd w:id="36"/>
      <w:bookmarkEnd w:id="37"/>
      <w:r>
        <w:rPr>
          <w:rFonts w:cs="Arial" w:ascii="Arial" w:hAnsi="Arial"/>
          <w:sz w:val="20"/>
          <w:szCs w:val="20"/>
        </w:rPr>
        <w:t xml:space="preserve">2.5. В случае отказа в разрешении применения покупного изделия организация, выдающая разрешение, в письменном виде оформляет отказ, согласованный с представителем заказчика (при его наличии), и направляет его разработчику (изготовителю) объекта в двухнедельный срок, указывая причину отказа и рекомендации по замене данного покупного изделия другим, наиболее подходящим для использования в объекте. Одновременно с ответом возвращаются три экземпляра проекта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протокола</w:t>
        </w:r>
      </w:hyperlink>
      <w:r>
        <w:rPr>
          <w:rFonts w:cs="Arial" w:ascii="Arial" w:hAnsi="Arial"/>
          <w:sz w:val="20"/>
          <w:szCs w:val="20"/>
        </w:rPr>
        <w:t xml:space="preserve"> и приложенные к нему материалы.</w:t>
      </w:r>
    </w:p>
    <w:p>
      <w:pPr>
        <w:pStyle w:val="Normal"/>
        <w:autoSpaceDE w:val="false"/>
        <w:ind w:firstLine="720"/>
        <w:jc w:val="both"/>
        <w:rPr/>
      </w:pPr>
      <w:bookmarkStart w:id="38" w:name="sub_25"/>
      <w:bookmarkStart w:id="39" w:name="sub_26"/>
      <w:bookmarkEnd w:id="38"/>
      <w:bookmarkEnd w:id="39"/>
      <w:r>
        <w:rPr>
          <w:rFonts w:cs="Arial" w:ascii="Arial" w:hAnsi="Arial"/>
          <w:sz w:val="20"/>
          <w:szCs w:val="20"/>
        </w:rPr>
        <w:t xml:space="preserve">2.6. Если при рассмотрении проекта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протокола</w:t>
        </w:r>
      </w:hyperlink>
      <w:r>
        <w:rPr>
          <w:rFonts w:cs="Arial" w:ascii="Arial" w:hAnsi="Arial"/>
          <w:sz w:val="20"/>
          <w:szCs w:val="20"/>
        </w:rPr>
        <w:t xml:space="preserve"> разрешения и приложенных к нему материалов будет выявлена необходимость проведения дополнительных испытаний (проверок) покупного изделия, организация, выдающая разрешение, в срок не более 10 дней со дня получения проекта протокола разрешения сообщает об этом разработчику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6"/>
      <w:bookmarkEnd w:id="40"/>
      <w:r>
        <w:rPr>
          <w:rFonts w:cs="Arial" w:ascii="Arial" w:hAnsi="Arial"/>
          <w:sz w:val="20"/>
          <w:szCs w:val="20"/>
        </w:rPr>
        <w:t>Программа и сроки проведения дополнительных испытаний (проводимых обеими сторонами или одной из сторон) устанавливаются организацией, выдающей разрешение, по согласованию с разработчиком (изготовителем) объекта и с представителями заказчика при них (при их наличии).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дополнительных испытаний (проверок) организацией, выдающей разрешение, принимается решение по применению покупного изделия в разрабатываемом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7"/>
      <w:bookmarkEnd w:id="41"/>
      <w:r>
        <w:rPr>
          <w:rFonts w:cs="Arial" w:ascii="Arial" w:hAnsi="Arial"/>
          <w:sz w:val="20"/>
          <w:szCs w:val="20"/>
        </w:rPr>
        <w:t>2.7. На основании протоколов разрешения держатель подлинников конструкторской документации на разрабатываемый объект составляет ведомость разрешения применения покупных изделий (ВИ) по ГОСТ 2.106-96.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7"/>
      <w:bookmarkStart w:id="43" w:name="sub_27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11"/>
      <w:bookmarkEnd w:id="44"/>
      <w:r>
        <w:rPr>
          <w:rFonts w:cs="Arial" w:ascii="Arial" w:hAnsi="Arial"/>
          <w:sz w:val="20"/>
          <w:szCs w:val="20"/>
        </w:rPr>
        <w:t>* Под объектом понимается изделие, в котором применено покупное изделие. Термин "Покупное изделие" - по ГОСТ 2.101-68.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11"/>
      <w:bookmarkStart w:id="46" w:name="sub_1111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10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1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организация, выдающая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 (фамилия, и., 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Протокол N ______________</w:t>
        <w:br/>
        <w:t>разрешения применения покупного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Наименование, а также код или условное обозначение покупного 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документом, по которому производится изготовление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поставка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Обозначение  документа,  по  которому   производится  изготовление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поставка покупного изделия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ГОСТ, ОСТ, РСТ, ТУ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  <w:hyperlink w:anchor="sub_1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Предприятие(я)-изготовитель (ли) покупного изделия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Организация, выдающая разрешение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Предприятие  (организация)-разработчик  (изготовитель)   объекта 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    (организация)   держатель   подлинников     КД   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(изготовитель)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Наименование, код или условное обозначение объекта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Назначение покупного изделия в разрабатываемом объекте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Обозначение   чертежа  (схемы)  объекта,  по   которому  производится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покупного изделия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9. Причина получения разрешения на применение  (в соответствии с  </w:t>
      </w:r>
      <w:hyperlink w:anchor="sub_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п. 1.6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настоящего стандарта)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10. Условия и режимы применения покупного изделия 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│              Значение параметров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разрешенных параметров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требований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────────────────────────┼───────────────────────┬────────────────────────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документу, по    │ фактически в объекте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которому производится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поставка покупного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────────────────────────┼───────────────────────┼────────────────────────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11. Прилагаемые документы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организации, выдающей           От предприятия (организации)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разрешение:                        разработчика (изготовителя) объекта: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(должность)                         (должность)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 (фамилия, и., о.)   ________________ (фамилия, и., 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           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</w:t>
      </w:r>
      <w:hyperlink w:anchor="sub_1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                      Согласовано</w:t>
      </w:r>
      <w:hyperlink w:anchor="sub_1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заказчика при         представитель заказчика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выдающей разрешение      предприятии (организации)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разработчике (изготовителе)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 (фамилия, и., о.)     ______________ (фамилия, и., 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   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(дата)                              (дата)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111"/>
      <w:bookmarkEnd w:id="49"/>
      <w:r>
        <w:rPr>
          <w:rFonts w:cs="Arial" w:ascii="Arial" w:hAnsi="Arial"/>
          <w:sz w:val="20"/>
          <w:szCs w:val="20"/>
        </w:rPr>
        <w:t>* Заполнение осуществляется организацией, выдающей разрешение.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111"/>
      <w:bookmarkStart w:id="51" w:name="sub_12222"/>
      <w:bookmarkEnd w:id="50"/>
      <w:bookmarkEnd w:id="51"/>
      <w:r>
        <w:rPr>
          <w:rFonts w:cs="Arial" w:ascii="Arial" w:hAnsi="Arial"/>
          <w:sz w:val="20"/>
          <w:szCs w:val="20"/>
        </w:rPr>
        <w:t>** Согласовывается при наличии представителя заказчика.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2222"/>
      <w:bookmarkStart w:id="53" w:name="sub_12222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2007-02-07T18:20:00Z</dcterms:created>
  <dc:creator>Виктор</dc:creator>
  <dc:description/>
  <dc:language>ru-RU</dc:language>
  <cp:lastModifiedBy>Виктор</cp:lastModifiedBy>
  <dcterms:modified xsi:type="dcterms:W3CDTF">2007-02-07T18:20:00Z</dcterms:modified>
  <cp:revision>2</cp:revision>
  <dc:subject/>
  <dc:title/>
</cp:coreProperties>
</file>