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Государственный стандарт СССР ГОСТ 20850-84 </w:t>
        <w:br/>
        <w:t xml:space="preserve">"Конструкции деревянные клееные. Общие технические условия" </w:t>
        <w:br/>
        <w:t>(утв. постановлением Госстроя СССР от 15 марта 1983 г. N 25)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Wooden laminated structures. General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Взамен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</w:t>
      </w:r>
      <w:r>
        <w:rPr>
          <w:rFonts w:cs="Arial" w:ascii="Arial" w:hAnsi="Arial"/>
          <w:sz w:val="20"/>
          <w:szCs w:val="20"/>
          <w:lang w:val="en-US"/>
        </w:rPr>
        <w:t xml:space="preserve"> 20850-75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Маркировка, упаковка,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деревянные клееные конструкции, предназначенные для применения в промышленном, сельскохозяйственном, гражданском и транспортном строительстве.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Деревянные клееные конструкции - конструкции, выполненные с применением элементов из клееной древесины.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Деревянные клееные конструкции (далее - конструкции) должны изготовляться в соответствии с требованиями настоящего стандарта по рабочим чертежам, утвержденным в установленном порядке. Конструкции должны соответствовать также требованиям государственных стандартов или технических условий на конструкции конкретных видов.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Конструкции должны поставляться заказчику комплектно; в комплект должны входить элементы и детали, подготовленные к монтажу.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с заказчиком допускается комплектация на месте сборки и 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Предельные отклонения линейных размеров конструкций, отклонения от прямолинейности, плоскостности, перпендикулярности смежных поверхностей, разбивки осей, а также неравенства диагоналей ограждающих конструкций должны соответствовать ГОСТ 21779-82 и указываться в государственных стандартах, технических условиях или рабочих чертежах на конструкции конкретных видов.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Для изготовления клееных элементов конструкций следует применять пиломатериалы сосны или ели по ГОСТ 8486-66 размерами по ГОСТ 24454-80. Допускается применение пиломатериалов других пород при наличии технических условий, учитывающих специфику изготовления и эксплуатации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540664220"/>
      <w:bookmarkEnd w:id="3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8486-66 постановлением Госстандарта СССР от 30 сентября 1986 г. N 2933 введен в действие ГОСТ 8486-86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" w:name="sub_540664220"/>
      <w:bookmarkEnd w:id="4"/>
      <w:r>
        <w:rPr>
          <w:rFonts w:cs="Arial" w:ascii="Arial" w:hAnsi="Arial"/>
          <w:i/>
          <w:iCs/>
          <w:color w:val="800080"/>
          <w:sz w:val="20"/>
          <w:szCs w:val="20"/>
        </w:rPr>
        <w:t>Взамен раздела 1 в части размеров ГОСТа 8486-66 постановлением Госстандарта СССР от 10 ноября 1980 г. N 5731 введен в действие ГОСТ 24454-80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Показатели предела прочности древесины должны соответствовать показателям, приведенным в приложении 2 СНиП II-25-80. При этом средний показатель должен соответствовать временному, а минимальный - нормативному сопротивлению древесины.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В конструкциях следует применять клееную фанеру по ГОСТ 3916-69.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Обшивки ограждающих конструкции допускается выполнять из древесностружечных, древесноволокнистых, цементно-стружечных плит, асбестоцементных листов по действующей нормативно-технической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Толщина склеиваемых слоев в клееных элементах должна быть (20+-1) и (33+-1) мм. На криволинейных участках конструкций при радиусе центральной оси участка от 4,5 до 8 м толщина склеиваемых слоев должна быть (20+-1)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Толщина склеиваемых слоев конструкций из лиственницы или осины должна быть (20+-1) мм. При изготовлении конструкций из слоев большей толщины в них необходимо предусматривать устройство продольных компенсационных прорезей глубиной 1/2 толщины слоя, шириной 3 мм, расстоянием 40 мм друг от друга; прорези должны отстоять от кромки слоя не менее чем на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Слои могут быть как цельными, так и склеенными по длине и ширине. Допускается применять слои, не склеенные по ширине, если стыки в соседних слоях смещены на 40 мм и более, а зазор между кромками не превышает 1,5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Слои для элементов несущих конструкций, а также элементов каркаса ограждающих конструкций склеиваются по длине с помощью зубчатых соединений по ГОСТ 19414-79.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Показатели предела прочности на изгиб зубчатых соединений должны быть не ниже: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нагружении кромки: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33 МПа (330 кгс/см2) - средний;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 МПа (240 кгс/см2) - минимальный;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нагружении пластин: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37,5 МПа (375 кгс/см2) - средний,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27 МПа (270 кгс/см2) - минимальный.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1.9. Влажность древесины конструкций при их изготовлении и приемке должна быть в пределах (12+-3)%.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1.10. Клеевые соединения в конструкциях следует выполнять на синтетических клеях, соответствующих СНиП II-25-80. Тип и марка клея должны быть указаны в рабочих чертежах на конструкции конкретных видов.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1.11. Толщина клеевых прослоек в элементах конструкций должна быть не более 0,5 мм. Допускаются участки толщиной до 1 мм, если их длина не превышает 100 мм, а расстояние между ними - не менее десятикратной длины этих прослоек.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1.12. Непроклеенные участии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1.13. Максимальная высота неровностей на боковой поверхности слоев при прозрачных защитных или декоративных покрытиях должна быть не более 320 мкм, а при непрозрачных - не более 800 мкм.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1.14. Величина уступов смежных слоев конструкций, подлежащих прозрачной отделке, должна составлять не более 1 мм, а непрозрачной отделке - не более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15"/>
      <w:bookmarkEnd w:id="5"/>
      <w:r>
        <w:rPr>
          <w:rFonts w:cs="Arial" w:ascii="Arial" w:hAnsi="Arial"/>
          <w:sz w:val="20"/>
          <w:szCs w:val="20"/>
        </w:rPr>
        <w:t>1.15. Показатели предела прочности на послойное скалывание клеевых соединений в конструкциях при влажности древесины 12% должны быть не ниже: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5"/>
      <w:bookmarkEnd w:id="6"/>
      <w:r>
        <w:rPr>
          <w:rFonts w:cs="Arial" w:ascii="Arial" w:hAnsi="Arial"/>
          <w:sz w:val="20"/>
          <w:szCs w:val="20"/>
        </w:rPr>
        <w:t>8 МПа (80 кгс/см2) - средний;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 МПа (60 кгс/см2) - минимальный.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1.16. Показатели предела прочности на отрыв фанерной обшивки, приклеиваемой к древесине каркасов ограждающих конструкций, должны быть не ниже: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 кН/м (1400 кгс/м) - средний;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 кН/м (1200 кгс/м) - минимальный.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использовании в качестве обшивок менее прочных материалов (древесноволокнистых, древесностружечных плит и др.) показатели прочности на отрыв обшивки от древесины каркасов могут быть ниже указанных, при обязательном соблюдении условия разрушения образцов по материалу обшивки.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1.17. Защитная и декоративная обработка конструкций, необходимая для предохранения их от увлажнения, биоповреждения, возгорания и химической коррозии, а также придания им необходимого эстетического вида, должна быть выполнена на предприятии-изготовителе.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этом защита возможна как от одного, так и от комплекса указанных воздействий, что должно быть регламентировано требованиями рабочих чертежей или технических условий, исходя из условий эксплуатации конструкций. В технических условиях следует указывать вид и характеристику защитных покрытий, а также правила их приемки и методы контроля.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" w:name="sub_2"/>
      <w:bookmarkEnd w:id="7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" w:name="sub_2"/>
      <w:bookmarkStart w:id="9" w:name="sub_2"/>
      <w:bookmarkEnd w:id="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При приемке готовых конструкций или их элементов следует проводить: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визуальный осмотр;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проверку измерительными инструментами фактических размеров конструкций и элементов и их отклонения от заданных;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проверку прочности клеевых соединений и древесины по результатам испытаний образцов при послойном скалывании и изгибе;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оценку качества защитных покрытий.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Визуальному осмотру и инструментальному обмеру, а также оценке качества защитных покрытий следует подвергать все принимаемые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При визуальном осмотре и инструментальном обмере определяют пороки древесины, толщину клеевых прослоек, непроклеенных участков, высоту неровностей, величину уступов смежных слоев конструкций, а также величины их отклонений от проектных размеров.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Конструкции, не удовлетворяющие требованиям рабочих чертежей и технических условий, приемке не подлежат.</w:t>
      </w:r>
    </w:p>
    <w:p>
      <w:pPr>
        <w:pStyle w:val="Normal"/>
        <w:autoSpaceDE w:val="false"/>
        <w:ind w:firstLine="720"/>
        <w:jc w:val="both"/>
        <w:rPr/>
      </w:pPr>
      <w:bookmarkStart w:id="10" w:name="sub_24"/>
      <w:bookmarkEnd w:id="10"/>
      <w:r>
        <w:rPr>
          <w:rFonts w:cs="Arial" w:ascii="Arial" w:hAnsi="Arial"/>
          <w:sz w:val="20"/>
          <w:szCs w:val="20"/>
        </w:rPr>
        <w:t>2.4. Оценку прочности элементов конструкций производят по результатам механических испытаний на послойное скалывание образцов, вырезанных из торцевых частей заготовок элементов при доведении их до проектных размеров.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4"/>
      <w:bookmarkEnd w:id="11"/>
      <w:r>
        <w:rPr>
          <w:rFonts w:cs="Arial" w:ascii="Arial" w:hAnsi="Arial"/>
          <w:sz w:val="20"/>
          <w:szCs w:val="20"/>
        </w:rPr>
        <w:t>Количество элементов, из заготовок которых вырезают образцы на послойное скалывание, зависит от объема этих элементов и указано в таблице (в процентах от общего количества принимаемых элементов).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клееного             │    Количество элементов, из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элемента, м3              │   заготовок которых вырезают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образцы, %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0,1                  │                2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0,1 до 2             │               10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2   "  5             │               33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                   │              100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клееный элемент состоит из шести или более слоев древесины, то для испытаний вырезают один образец. При меньшем числе слоев, а также при необходимости проведения повторных испытаний число образцов увеличивают.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Скалыванию подвергают не менее 10% клеевых соединений образца и не менее 10% слоев древесины, расположенных между этими клеевыми соединениями. В любых случаях число испытываемых клеевых соединений и слоев древесины должно быть не менее пяти.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2.5.1. Если показатели прочности клеевых соединений или древесины при испытании образцов на послойное скалывание будут ниже приведенных в </w:t>
      </w:r>
      <w:hyperlink w:anchor="sub_115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п.1.15</w:t>
        </w:r>
      </w:hyperlink>
      <w:r>
        <w:rPr>
          <w:rFonts w:cs="Arial" w:ascii="Arial" w:hAnsi="Arial"/>
          <w:sz w:val="20"/>
          <w:szCs w:val="20"/>
        </w:rPr>
        <w:t>, то проводят повторные испытания на удвоенном количестве клеевых соединений и древесины.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2.5.2. Если при повторных испытаниях на послойное скалывание показатели прочности клеевых соединений и древесины будут соответствовать приведенным в п.1.15, то считают прочность конструкций удовлетворительной.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2.5.3. Если при повторных испытаниях средний или минимальный показатели прочности клеевых соединений и древесины будут ниже приведенных в п.1.15, то подготовленные к приемке клееные элементы принимают поштучно в соответствии с требованиями </w:t>
      </w:r>
      <w:hyperlink w:anchor="sub_24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пп.2.4 - 2.5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Необходимость проведения испытаний клеевых соединений на расслаивание, методику испытаний и допустимые пределы расслоения клеевых прослоек следует указывать в рабочих чертежах или технических условиях на конструкции конкретных видов.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2.7. Образцы для механических испытаний на отрыв обшивки древесины каркасов вырезают не менее чем на 2% ограждающих конструкций, представленных к приемке. Число испытываемых образцов из каждой конструкции - не менее 10.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2.8. Результаты контроля, выполняемого в соответствии с требованиями настоящего стандарта, заносят в журналы контрольных испытаний. Журналы следует хранить в архиве предприятия-изготовителя.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3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3.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3"/>
      <w:bookmarkStart w:id="14" w:name="sub_3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При обмере конструкций следует определять величины отклонений от проектных размеров.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Проверку размеров конструкций измерительными инструментами следует проводить с точностью до 1 мм при измерении поперечных сечений несущих конструкций и высоты (толщины) - ограждающих конструкций и с точностью до 3 мм - при измерении длины несущих конструкций и радиуса кривизны несущих криволинейных конструкций, а также длины и ширины ограждающих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3.2. Пороки древесины на видимых частях конструкций контролируют по ГОСТ 2140-81.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3.3. Влажность древесины в конструкциях контролируют при помощи электровлагомера по ГОСТ 16588-79 не менее чем в трех местах по длине конструкций, до их защитной обработки.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 Шероховатость поверхности конструкций контролируют по ГОСТ 15612-78. Контроль необходимо проводить не менее чем на 2% всех подготовленных к приемке конструкций и не менее чем на одной конструкции из числа изготовленных за одну смену.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 Механические испытания образцов на послойное скалывание клеевых соединений и древесины проводят по ГОСТ 25884-83.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 Прочность древесины контролируют по методикам определения прочности пиломатериалов, приведенным 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21554.2-81 - при испытании на статический изгиб;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21554.5-78 - при испытании на растяжение вдоль волокон.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 Прочность зубчатых соединений контролируют путем испытания образцов на изгиб по ГОСТ 15613.4-78.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 Оценка прочности приклеивания обшивок к каркасам ограждающих конструкций - по ГОСТ 25885-83.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4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4. Маркировка, упаковка,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4"/>
      <w:bookmarkStart w:id="17" w:name="sub_4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На каждой конструкции, прошедшей приемку и поставляемой потребителю, должны быть нанесены несмываевой краской при помощи трафарета или штампа следующие маркировочные знаки: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товарный знак (наименование предприятия-изготовителя);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изготовления конструкций;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марка и номер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штамп технического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конструкции маркировку наносят на поверхность, видимую после 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Конструкции следует хранить рассортированными по типам и размерам, уложенными таким образом, чтобы исключить их провисание и остаточные деформации.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При транспортировании и хранении конструкции должны быть защищены от увлажнения, загрязнения и механических повреждений.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 Металлические элементы конструкций следует хранить в ящиках или связанными в пачки, их следует укладывать в отдельные устойчивые штабели на прокладки. Соприкосновение металлических элементов конструкций с грунтом недопустимо.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период хранения и транспортирования резьба, поверхности шарнирных и опорных частей металлических элементов должны быть покрыты защитными смазками.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4.5. Конструкции должны отгружаться заказчику с предприятия-изготовителя упакованными.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с заказчиком допускается поставка неупакованных конструкций, но защищенных влагозащитными составами.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4.6. Укладку конструкций в транспортные средства следует производить правильными устойчивыми рядами с надежным закреплением, предохраняющим их от смещения и ударов во время перевозки.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4.7. Подъем, погрузку и разгрузку конструкций следует производить краном с захватом монтажных петель или с применением специальных захватных устройств и гибких ремней, предусмотренных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Места захвата конструкций должны быть указаны в рабочих чертежах на конструкции конкретных видов.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4.8. Сбрасывание конструкций при погрузке, транспортировании и разгрузке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4.9. Комплект конструкций сопровождают документом,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 марку конструкций;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вид клея;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шифр рабочих чертежей или технических условий на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и дату выдачи документа.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отгруженное количество конструкций не соответствует количеству конструкций, входящих в комплект на одно здание, то каждая отгруженная партия должна быть снабжена копией документа.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4.10. К комплекту конструкций следует прилагать: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отгрузочную спецификацию;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краткие указания по транспортированию, хранению и монтажу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Комментарий"/>
    <w:basedOn w:val="Normal"/>
    <w:next w:val="Normal"/>
    <w:qFormat/>
    <w:pPr>
      <w:autoSpaceDE w:val="false"/>
      <w:ind w:start="170" w:hanging="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Style23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4">
    <w:name w:val="Оглавление"/>
    <w:basedOn w:val="Style23"/>
    <w:next w:val="Normal"/>
    <w:qFormat/>
    <w:pPr>
      <w:ind w:start="14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2007-02-10T22:29:00Z</dcterms:created>
  <dc:creator>Виктор</dc:creator>
  <dc:description/>
  <dc:language>ru-RU</dc:language>
  <cp:lastModifiedBy>Виктор</cp:lastModifiedBy>
  <dcterms:modified xsi:type="dcterms:W3CDTF">2007-02-10T22:30:00Z</dcterms:modified>
  <cp:revision>2</cp:revision>
  <dc:subject/>
  <dc:title/>
</cp:coreProperties>
</file>