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551682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В настоящий ГОСТ внесено изменение N 2, принятое протоколом N 11 от 13 марта 2003 г. Межгосударственного совета по стандартизации, метрологии и сертификации по переписке и подлежащее введению в действие на территории РФ национальным органом по стандартизации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55168220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будущей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20448-90</w:t>
        <w:br/>
        <w:t>"Газы углеводородные сжиженные топливные для коммунально-бытового потребления. Технические условия"</w:t>
        <w:br/>
        <w:t>(утв. постановлением Госстандарта СССР от 29 декабря 1990 г. N 3605)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Liquefied hydrocarbon fuel gases for domestic use.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1992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взамен ГОСТ 20448-80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сжиженные углеводородные газы, предназначенные в качестве топлива для коммунально-бытового потребления и промышленных целей.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продукции изложены в пп.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Углеводородные сжиженные газы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Марки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21"/>
      <w:bookmarkEnd w:id="8"/>
      <w:bookmarkEnd w:id="9"/>
      <w:r>
        <w:rPr>
          <w:rFonts w:cs="Arial" w:ascii="Arial" w:hAnsi="Arial"/>
          <w:sz w:val="20"/>
          <w:szCs w:val="20"/>
        </w:rPr>
        <w:t>1.2.1. В зависимости от содержания основного компонента марки сжиженных газов приведены в табл. 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21"/>
      <w:bookmarkStart w:id="11" w:name="sub_12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Наименование             │      Код ОКП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ПТ           │Пропан технический                   │02 7236 0101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СПБТ         │Смесь пропана и бутана технических   │02 7236 0102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БТ           │Бутан технический                    │02 7236 0103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Применение различных марок сжиженных газов в зависимости от макроклиматических районов страны приведено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End w:id="12"/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Start w:id="14" w:name="sub_131"/>
      <w:bookmarkEnd w:id="13"/>
      <w:bookmarkEnd w:id="14"/>
      <w:r>
        <w:rPr>
          <w:rFonts w:cs="Arial" w:ascii="Arial" w:hAnsi="Arial"/>
          <w:sz w:val="20"/>
          <w:szCs w:val="20"/>
        </w:rPr>
        <w:t>1.3.1. По физико-химическим показателям, сжиженные газы должны соответствовать требованиям и нормам, приведенным в табл. 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31"/>
      <w:bookmarkStart w:id="16" w:name="sub_13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311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311"/>
      <w:bookmarkStart w:id="19" w:name="sub_131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│      Норма для марки      │    Метод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├────────┬─────────┬────────┤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ПТ   │  СПБТ   │   БТ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     Массовая доля│        │         │        │По ГОСТ 10679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компонентов, %: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  метана,      этана и│      Не нормируется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этилена                     │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пропана  и  пропилена,│   75   │  Не нормируется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│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бутанов  и  бутиленов,│   Не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│нормиру-│    -    │   60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ется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 -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 Объемная  доля   жидкого│  0,7   │   1,6   │  1,8   │По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 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остатка  при  20°С,    %, не│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3113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   Давление    насыщенных│        │         │        │По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 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3113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паров, избыточное, МПа,  при│        │         │        │ГОСТ 28656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температуре: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плюс 45°С, не более         │  1,6   │   1,6   │  1,6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минус 20°С, не менее        │  0,16  │    -    │   -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3114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    Массовая доля│ 0,013  │  0,013  │ 0,013  │По ГОСТ 22985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3114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сероводорода и меркаптановой│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серы, %, не более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сероводорода, не│ 0,003  │  0,003  │ 0,003  │По ГОСТ  22985│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│        │         │        │или ГОСТ 11382│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Содержание свободной воды│        Отсутствие         │По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 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щелочи                    │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3116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Интенсивность   запаха,│   3    │    3    │   3    │По     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3116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баллы, не менее             │        │         │        │22387.5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 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настоящего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└────────────────────────────┴────────┴─────────┴────────┴──────────────┘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 согласованию изготовителя с потребителем допускается вырабатывать газ марки СПБТ с массовой долей пропана и пропилена не менее 60%.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массовой доле меркаптановой серы в сжиженном газе 0,002% и более допускается не определять интенсивность запаха. При массовой доле меркаптановой серы менее 0,002% или интенсивности запаха менее 3 баллов сжиженные газы должны быть одорированы по методике,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32"/>
      <w:bookmarkEnd w:id="26"/>
      <w:r>
        <w:rPr>
          <w:rFonts w:cs="Arial" w:ascii="Arial" w:hAnsi="Arial"/>
          <w:sz w:val="20"/>
          <w:szCs w:val="20"/>
        </w:rPr>
        <w:t>1.3.2.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2"/>
      <w:bookmarkStart w:id="28" w:name="sub_1321"/>
      <w:bookmarkEnd w:id="27"/>
      <w:bookmarkEnd w:id="28"/>
      <w:r>
        <w:rPr>
          <w:rFonts w:cs="Arial" w:ascii="Arial" w:hAnsi="Arial"/>
          <w:sz w:val="20"/>
          <w:szCs w:val="20"/>
        </w:rPr>
        <w:t>1.3.2.1. Сжиженные углеводородные газы пожаро- и взрывоопасны, малотоксичны, имеют специфический характерный запах. По степени воздействия на организм газы относятся к веществам 4-го класса опасности по ГОСТ 12.1.007.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321"/>
      <w:bookmarkStart w:id="30" w:name="sub_1322"/>
      <w:bookmarkEnd w:id="29"/>
      <w:bookmarkEnd w:id="30"/>
      <w:r>
        <w:rPr>
          <w:rFonts w:cs="Arial" w:ascii="Arial" w:hAnsi="Arial"/>
          <w:sz w:val="20"/>
          <w:szCs w:val="20"/>
        </w:rPr>
        <w:t>1.3.2.2. Сжиженные газы образуют с воздухом взрывоопасные смеси при концентрации паров пропана от 2,1 до 9,5%, нормального бутана от 1,5 до 8,5% (по объему) при давлении 98066 Па (1 атм) и температуре 15-20°С.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322"/>
      <w:bookmarkStart w:id="32" w:name="sub_1323"/>
      <w:bookmarkEnd w:id="31"/>
      <w:bookmarkEnd w:id="32"/>
      <w:r>
        <w:rPr>
          <w:rFonts w:cs="Arial" w:ascii="Arial" w:hAnsi="Arial"/>
          <w:sz w:val="20"/>
          <w:szCs w:val="20"/>
        </w:rPr>
        <w:t>1.3.2.3. Температура самовоспламенения пропана в воздухе при давлении 0,1 МПа (760 мм рт. ст.) составляет 466°С, нормального бутана 405°С, изобутана - 462°С.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323"/>
      <w:bookmarkStart w:id="34" w:name="sub_1324"/>
      <w:bookmarkEnd w:id="33"/>
      <w:bookmarkEnd w:id="34"/>
      <w:r>
        <w:rPr>
          <w:rFonts w:cs="Arial" w:ascii="Arial" w:hAnsi="Arial"/>
          <w:sz w:val="20"/>
          <w:szCs w:val="20"/>
        </w:rPr>
        <w:t>1.3.2.4. Предельно допустимая концентрация в воздухе рабочей зоны (в пересчете на углерод) предельных углеводородов (пропана, нормального бутана) 300 мг/м3, непредельных углеводородов (пропилен, бутилен) - 100 мг/м3.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24"/>
      <w:bookmarkStart w:id="36" w:name="sub_1325"/>
      <w:bookmarkEnd w:id="35"/>
      <w:bookmarkEnd w:id="36"/>
      <w:r>
        <w:rPr>
          <w:rFonts w:cs="Arial" w:ascii="Arial" w:hAnsi="Arial"/>
          <w:sz w:val="20"/>
          <w:szCs w:val="20"/>
        </w:rPr>
        <w:t>1.3.2.5. Сжиженные газы, попадая на тело человека, вызывают обморожение, напоминающее ожог.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325"/>
      <w:bookmarkEnd w:id="37"/>
      <w:r>
        <w:rPr>
          <w:rFonts w:cs="Arial" w:ascii="Arial" w:hAnsi="Arial"/>
          <w:sz w:val="20"/>
          <w:szCs w:val="20"/>
        </w:rPr>
        <w:t>Пары сжиженного газа могут скапливаться в низких и непроветриваемых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Человек, находящийся в атмосфере с небольшим содержанием паров сжиженного газа в воздухе, испытывает кислородное голодание, а при значительных концентрациях в воздухе может погибнуть от удушья.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26"/>
      <w:bookmarkEnd w:id="38"/>
      <w:r>
        <w:rPr>
          <w:rFonts w:cs="Arial" w:ascii="Arial" w:hAnsi="Arial"/>
          <w:sz w:val="20"/>
          <w:szCs w:val="20"/>
        </w:rPr>
        <w:t>1.3.2.6. Сжиженные углеводородные газы действуют на организм наркотически.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26"/>
      <w:bookmarkEnd w:id="39"/>
      <w:r>
        <w:rPr>
          <w:rFonts w:cs="Arial" w:ascii="Arial" w:hAnsi="Arial"/>
          <w:sz w:val="20"/>
          <w:szCs w:val="20"/>
        </w:rPr>
        <w:t>Признаками наркотического действия являются недомогание и головокружение, затем наступает состояние опьянения, сопровождаемое беспричинной веселостью, потерей сознания.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Пары сжиженных углеводородных газов быстро накапливаются в организме при вдыхании и столь же быстро выводятся через легкие, в организме человека не кумулируются.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27"/>
      <w:bookmarkEnd w:id="40"/>
      <w:r>
        <w:rPr>
          <w:rFonts w:cs="Arial" w:ascii="Arial" w:hAnsi="Arial"/>
          <w:sz w:val="20"/>
          <w:szCs w:val="20"/>
        </w:rPr>
        <w:t>1.3.2.7. При высоких концентрациях сжиженных углеводородных газов необходимо использовать шланговые изолирующие противогазы с принудительной подачей чистого воздуха. При небольших концентрациях используют фильтрующие противогазы марки БКФ, коробка защитного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327"/>
      <w:bookmarkStart w:id="42" w:name="sub_1328"/>
      <w:bookmarkEnd w:id="41"/>
      <w:bookmarkEnd w:id="42"/>
      <w:r>
        <w:rPr>
          <w:rFonts w:cs="Arial" w:ascii="Arial" w:hAnsi="Arial"/>
          <w:sz w:val="20"/>
          <w:szCs w:val="20"/>
        </w:rPr>
        <w:t>1.3.2.8. В производственных помещениях должны соблюдаться требования санитарной гигиены по ГОСТ 12.1.005. Все производственные помещения должны быть оборудованы приточно-вытяжной вентиляцией, обеспечивающей десятикратный воздухообмен в 1 ч и чистоту воздуха рабочей зоны производственных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328"/>
      <w:bookmarkStart w:id="44" w:name="sub_1329"/>
      <w:bookmarkEnd w:id="43"/>
      <w:bookmarkEnd w:id="44"/>
      <w:r>
        <w:rPr>
          <w:rFonts w:cs="Arial" w:ascii="Arial" w:hAnsi="Arial"/>
          <w:sz w:val="20"/>
          <w:szCs w:val="20"/>
        </w:rPr>
        <w:t>1.3.2.9. В помещениях производства, хранения и перекачивания сжиженных углеводородных газов запрещается обращение с открытым огнем, искусственное освещение должно быть выполнено во взрывозащищенном исполнении, все работы следует проводить инструментами, не дающими при ударе искру.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329"/>
      <w:bookmarkEnd w:id="45"/>
      <w:r>
        <w:rPr>
          <w:rFonts w:cs="Arial" w:ascii="Arial" w:hAnsi="Arial"/>
          <w:sz w:val="20"/>
          <w:szCs w:val="20"/>
        </w:rPr>
        <w:t>Защита оборудования от вторичных проявлений молний и статического электричества должна соответствовать правилам защиты от статического электричества производств химической, нефтехимической и нефтеперерабатывающей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3210"/>
      <w:bookmarkEnd w:id="46"/>
      <w:r>
        <w:rPr>
          <w:rFonts w:cs="Arial" w:ascii="Arial" w:hAnsi="Arial"/>
          <w:sz w:val="20"/>
          <w:szCs w:val="20"/>
        </w:rPr>
        <w:t>1.3.2.10. При загорании применяют следующие средства пожаротушения: углекислотные огнетушители и пенные марки ОХП-10, воду в виде компактных и распыленных струй в тонкораспыленном виде, сухой песок, водяной пар, асбестовое полотно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3210"/>
      <w:bookmarkStart w:id="48" w:name="sub_133"/>
      <w:bookmarkEnd w:id="47"/>
      <w:bookmarkEnd w:id="48"/>
      <w:r>
        <w:rPr>
          <w:rFonts w:cs="Arial" w:ascii="Arial" w:hAnsi="Arial"/>
          <w:sz w:val="20"/>
          <w:szCs w:val="20"/>
        </w:rPr>
        <w:t>1.3.3. Требования охраны природы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33"/>
      <w:bookmarkStart w:id="50" w:name="sub_1331"/>
      <w:bookmarkEnd w:id="49"/>
      <w:bookmarkEnd w:id="50"/>
      <w:r>
        <w:rPr>
          <w:rFonts w:cs="Arial" w:ascii="Arial" w:hAnsi="Arial"/>
          <w:sz w:val="20"/>
          <w:szCs w:val="20"/>
        </w:rPr>
        <w:t>1.3.3.1. Основными требованиями, обеспечивающими сохранение природной среды, является максимальная герметизация емкостей, коммуникаций, наносных агрегатов и другого оборудования, строгое соблюдение технологического режима.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331"/>
      <w:bookmarkStart w:id="52" w:name="sub_1332"/>
      <w:bookmarkEnd w:id="51"/>
      <w:bookmarkEnd w:id="52"/>
      <w:r>
        <w:rPr>
          <w:rFonts w:cs="Arial" w:ascii="Arial" w:hAnsi="Arial"/>
          <w:sz w:val="20"/>
          <w:szCs w:val="20"/>
        </w:rPr>
        <w:t>1.3.3.2. В производственных помещениях и на открытых площадках должен быть периодический контроль содержания углеводородов в воздухе рабочей зоны. Для анализа используют анализаторы типа УГ-2 или системы автоматической защиты и сигнализации типа АЗИЗ, "Логика" и аналогичные приборы.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332"/>
      <w:bookmarkStart w:id="54" w:name="sub_1333"/>
      <w:bookmarkEnd w:id="53"/>
      <w:bookmarkEnd w:id="54"/>
      <w:r>
        <w:rPr>
          <w:rFonts w:cs="Arial" w:ascii="Arial" w:hAnsi="Arial"/>
          <w:sz w:val="20"/>
          <w:szCs w:val="20"/>
        </w:rPr>
        <w:t>1.3.3.3. Промышленные стоки необходимо анализировать на содержание в них нефтепродуктов в соответствии с методическим руководством по анализу сточных вод нефтеперерабатывающих и нефтехимических заводов,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333"/>
      <w:bookmarkStart w:id="56" w:name="sub_14"/>
      <w:bookmarkEnd w:id="55"/>
      <w:bookmarkEnd w:id="56"/>
      <w:r>
        <w:rPr>
          <w:rFonts w:cs="Arial" w:ascii="Arial" w:hAnsi="Arial"/>
          <w:sz w:val="20"/>
          <w:szCs w:val="20"/>
        </w:rPr>
        <w:t>1.4.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4"/>
      <w:bookmarkStart w:id="58" w:name="sub_141"/>
      <w:bookmarkEnd w:id="57"/>
      <w:bookmarkEnd w:id="58"/>
      <w:r>
        <w:rPr>
          <w:rFonts w:cs="Arial" w:ascii="Arial" w:hAnsi="Arial"/>
          <w:sz w:val="20"/>
          <w:szCs w:val="20"/>
        </w:rPr>
        <w:t>1.4.1. Маркировка сжиженных газов - по ГОСТ 1510 с указанием манипуляционного знака "Беречь от нагрева" по ГОСТ 14192 и знака опасности по ГОСТ 19433, класс 2, подкласс 2.3.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41"/>
      <w:bookmarkStart w:id="60" w:name="sub_142"/>
      <w:bookmarkEnd w:id="59"/>
      <w:bookmarkEnd w:id="60"/>
      <w:r>
        <w:rPr>
          <w:rFonts w:cs="Arial" w:ascii="Arial" w:hAnsi="Arial"/>
          <w:sz w:val="20"/>
          <w:szCs w:val="20"/>
        </w:rPr>
        <w:t>1.4.2. Сигнальные цвета и знаки безопасности должны применяться в соответствии с ГОСТ 12.4.026.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42"/>
      <w:bookmarkStart w:id="62" w:name="sub_15"/>
      <w:bookmarkEnd w:id="61"/>
      <w:bookmarkEnd w:id="62"/>
      <w:r>
        <w:rPr>
          <w:rFonts w:cs="Arial" w:ascii="Arial" w:hAnsi="Arial"/>
          <w:sz w:val="20"/>
          <w:szCs w:val="20"/>
        </w:rPr>
        <w:t>1.5.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5"/>
      <w:bookmarkStart w:id="64" w:name="sub_151"/>
      <w:bookmarkEnd w:id="63"/>
      <w:bookmarkEnd w:id="64"/>
      <w:r>
        <w:rPr>
          <w:rFonts w:cs="Arial" w:ascii="Arial" w:hAnsi="Arial"/>
          <w:sz w:val="20"/>
          <w:szCs w:val="20"/>
        </w:rPr>
        <w:t>1.5.1. Сжиженные газы наливают в цистерны, металлические баллоны и другие емкости, освидетельствованные в соответствии с правилами устройства и безопасной эксплуатации сосудов, работающих под давлением, утвержденными в установленном порядке, и ГОСТ 15860.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51"/>
      <w:bookmarkStart w:id="66" w:name="sub_151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2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2"/>
      <w:bookmarkStart w:id="69" w:name="sub_2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1"/>
      <w:bookmarkEnd w:id="70"/>
      <w:r>
        <w:rPr>
          <w:rFonts w:cs="Arial" w:ascii="Arial" w:hAnsi="Arial"/>
          <w:sz w:val="20"/>
          <w:szCs w:val="20"/>
        </w:rPr>
        <w:t>2.1. Сжиженные газы принимают партиями. За партию принимают любое количество сжиженного газа, однородное по своим показателям качества и оформленное одним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1"/>
      <w:bookmarkStart w:id="72" w:name="sub_22"/>
      <w:bookmarkEnd w:id="71"/>
      <w:bookmarkEnd w:id="72"/>
      <w:r>
        <w:rPr>
          <w:rFonts w:cs="Arial" w:ascii="Arial" w:hAnsi="Arial"/>
          <w:sz w:val="20"/>
          <w:szCs w:val="20"/>
        </w:rPr>
        <w:t>2.2. Объем выборки - по ГОСТ 14921.</w:t>
      </w:r>
    </w:p>
    <w:p>
      <w:pPr>
        <w:pStyle w:val="Normal"/>
        <w:autoSpaceDE w:val="false"/>
        <w:ind w:firstLine="720"/>
        <w:jc w:val="both"/>
        <w:rPr/>
      </w:pPr>
      <w:bookmarkStart w:id="73" w:name="sub_22"/>
      <w:bookmarkStart w:id="74" w:name="sub_23"/>
      <w:bookmarkEnd w:id="73"/>
      <w:bookmarkEnd w:id="74"/>
      <w:r>
        <w:rPr>
          <w:rFonts w:cs="Arial" w:ascii="Arial" w:hAnsi="Arial"/>
          <w:sz w:val="20"/>
          <w:szCs w:val="20"/>
        </w:rPr>
        <w:t>2.3. 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 из удвоенной выборки, результаты которых распространяют на всю партию.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3"/>
      <w:bookmarkStart w:id="76" w:name="sub_24"/>
      <w:bookmarkEnd w:id="75"/>
      <w:bookmarkEnd w:id="76"/>
      <w:r>
        <w:rPr>
          <w:rFonts w:cs="Arial" w:ascii="Arial" w:hAnsi="Arial"/>
          <w:sz w:val="20"/>
          <w:szCs w:val="20"/>
        </w:rPr>
        <w:t>2.4. Давление насыщенных паров сжиженных газов при температуре минус 20°С определяют только в зимний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4"/>
      <w:bookmarkStart w:id="78" w:name="sub_25"/>
      <w:bookmarkEnd w:id="77"/>
      <w:bookmarkEnd w:id="78"/>
      <w:r>
        <w:rPr>
          <w:rFonts w:cs="Arial" w:ascii="Arial" w:hAnsi="Arial"/>
          <w:sz w:val="20"/>
          <w:szCs w:val="20"/>
        </w:rPr>
        <w:t>2.5. При разногласиях в оценке качества сжиженных углеводородных газов между потребителем и изготовителем арбитражный анализ газа выполняют в лабораториях, аккредитованных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5"/>
      <w:bookmarkEnd w:id="79"/>
      <w:r>
        <w:rPr>
          <w:rFonts w:cs="Arial" w:ascii="Arial" w:hAnsi="Arial"/>
          <w:sz w:val="20"/>
          <w:szCs w:val="20"/>
        </w:rPr>
        <w:t>(Введен дополнительно,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3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3"/>
      <w:bookmarkStart w:id="82" w:name="sub_3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1"/>
      <w:bookmarkEnd w:id="83"/>
      <w:r>
        <w:rPr>
          <w:rFonts w:cs="Arial" w:ascii="Arial" w:hAnsi="Arial"/>
          <w:sz w:val="20"/>
          <w:szCs w:val="20"/>
        </w:rPr>
        <w:t>3.1. Пробы отбирают по ГОСТ 14921.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1"/>
      <w:bookmarkStart w:id="85" w:name="sub_32"/>
      <w:bookmarkEnd w:id="84"/>
      <w:bookmarkEnd w:id="85"/>
      <w:r>
        <w:rPr>
          <w:rFonts w:cs="Arial" w:ascii="Arial" w:hAnsi="Arial"/>
          <w:sz w:val="20"/>
          <w:szCs w:val="20"/>
        </w:rPr>
        <w:t>3.2. Определение жидкого остатка, свободной воды и щелочи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2"/>
      <w:bookmarkStart w:id="87" w:name="sub_321"/>
      <w:bookmarkEnd w:id="86"/>
      <w:bookmarkEnd w:id="87"/>
      <w:r>
        <w:rPr>
          <w:rFonts w:cs="Arial" w:ascii="Arial" w:hAnsi="Arial"/>
          <w:sz w:val="20"/>
          <w:szCs w:val="20"/>
        </w:rPr>
        <w:t>3.2.1. Аппаратура, материалы, реактивы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21"/>
      <w:bookmarkEnd w:id="88"/>
      <w:r>
        <w:rPr>
          <w:rFonts w:cs="Arial" w:ascii="Arial" w:hAnsi="Arial"/>
          <w:sz w:val="20"/>
          <w:szCs w:val="20"/>
        </w:rPr>
        <w:t>Отстойник вместимостью 100 или 500 см3.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Устройство для охлаждения (</w:t>
      </w:r>
      <w:hyperlink w:anchor="sub_32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Охлаждающий змеевик изготовляют из медной трубки длиной 6 м с наружным диаметром 6-8 мм, навитой виток к витку в виде спирали с диаметром 60-90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для охлаждения смеси с тепловой изоляцией и размерами под охлаждающий змеевик (внутренний диаметр не менее 120 мм, высота не менее 220 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типа ТН-8 по ГОСТ 400.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ртутный стеклянный по ГОСТ 28498 с пределами градуировки от 0 до 100°С и ценой деления шкалы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Баня водяная для отстойника с температурой (20+-1)°С.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Штатив лабораторный для отстойника.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Проволока медная диаметром 1,5-2 мм, длиной 200 или 450 мм (в соответствии с высотой отстойника на 100 и на 500 см3).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Гайка накидная к штуцеру пробоотборника с уплотнительной прокладкой, снабженная металлической или пластиковой трубкой длиной 10-15 см и внутренним диаметром 1-3 мм, служащей для налива сжиженного газа в отстойник.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Индикаторы тимоловый синий водорастворимый, ч.д.а., и фенолфталеин, раствор в этиловом спирте по ГОСТ 18300 или по ГОСТ 17299, с массовой долей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Вата гигроскопическая.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дистиллированная.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Смесь охлаждающая, состоящая из крупнокристаллической поваренной соли и льда, или ацетона и твердого диоксида углерода, или другие смеси, обеспечивающие требуемую температуру (до минус 45°С).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аппаратуру с аналогичными технологическими и метрологическими характеристиками, а также импортные реактивы квалификации не ниже указанных в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22"/>
      <w:bookmarkEnd w:id="89"/>
      <w:r>
        <w:rPr>
          <w:rFonts w:cs="Arial" w:ascii="Arial" w:hAnsi="Arial"/>
          <w:sz w:val="20"/>
          <w:szCs w:val="20"/>
        </w:rPr>
        <w:t>3.2.2.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22"/>
      <w:bookmarkStart w:id="91" w:name="sub_3221"/>
      <w:bookmarkEnd w:id="90"/>
      <w:bookmarkEnd w:id="91"/>
      <w:r>
        <w:rPr>
          <w:rFonts w:cs="Arial" w:ascii="Arial" w:hAnsi="Arial"/>
          <w:sz w:val="20"/>
          <w:szCs w:val="20"/>
        </w:rPr>
        <w:t>3.2.2.1. На штуцер пробоотборника с испытуемым газом навинчивают накидную гайку с чистой сухой отводной трубкой. Открывая нижний вентиль (у пробоотборников типа ПГО-400 - впускной вентиль) вертикально расположенного пробоотборника, осторожно наливают сжиженный газ через трубку в чистый сухой отстойник. При наливе конец рубки удерживают под поверхностью заполняющей жидкости, отстойник наполняют до метки 100 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221"/>
      <w:bookmarkEnd w:id="9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5612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3" w:name="sub_32211"/>
      <w:bookmarkEnd w:id="93"/>
      <w:r>
        <w:rPr>
          <w:rFonts w:cs="Arial" w:ascii="Arial" w:hAnsi="Arial"/>
          <w:sz w:val="20"/>
          <w:szCs w:val="20"/>
        </w:rPr>
        <w:t>"Рис. Устройство для охлаждения сжиженного углеводородного газа"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2211"/>
      <w:bookmarkStart w:id="95" w:name="sub_32211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222"/>
      <w:bookmarkEnd w:id="96"/>
      <w:r>
        <w:rPr>
          <w:rFonts w:cs="Arial" w:ascii="Arial" w:hAnsi="Arial"/>
          <w:sz w:val="20"/>
          <w:szCs w:val="20"/>
        </w:rPr>
        <w:t>3.2.2.2. Быстро устанавливают медную проволоку в пробку из ваты, неплотно вставленную в горло отстойника. Проволока предотвращает перегрев жидкости и ее вскипание с выбросом и способствует равномерному испарению сжиженного газа, а пробка из ваты не пропускает в отстойник влагу из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222"/>
      <w:bookmarkStart w:id="98" w:name="sub_3223"/>
      <w:bookmarkEnd w:id="97"/>
      <w:bookmarkEnd w:id="98"/>
      <w:r>
        <w:rPr>
          <w:rFonts w:cs="Arial" w:ascii="Arial" w:hAnsi="Arial"/>
          <w:sz w:val="20"/>
          <w:szCs w:val="20"/>
        </w:rPr>
        <w:t>3.2.2.3. После испарения основной массы при температуре окружающей среды и прекращения заметного испарения жидкости отстойник помещают в водяную баню с температурой (20+-1)°С и выдерживают 20 мин при этой температуре. После этого измеряют объем остатка с точностью до 0,1 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223"/>
      <w:bookmarkStart w:id="100" w:name="sub_3224"/>
      <w:bookmarkEnd w:id="99"/>
      <w:bookmarkEnd w:id="100"/>
      <w:r>
        <w:rPr>
          <w:rFonts w:cs="Arial" w:ascii="Arial" w:hAnsi="Arial"/>
          <w:sz w:val="20"/>
          <w:szCs w:val="20"/>
        </w:rPr>
        <w:t>3.2.2.4. Если объем жидкого остатка превысит норму, то испытание повторяют из удвоенного количества вновь отобранной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224"/>
      <w:bookmarkEnd w:id="101"/>
      <w:r>
        <w:rPr>
          <w:rFonts w:cs="Arial" w:ascii="Arial" w:hAnsi="Arial"/>
          <w:sz w:val="20"/>
          <w:szCs w:val="20"/>
        </w:rPr>
        <w:t>При проведении повторных и арбитражных испытаний отстойник заполняют сжиженным газом через охлаждающий змеевик. Змеевик устанавливают в сосуд для охлаждающей смеси, снабженный термометром, охлаждают до температуры на несколько градусов ниже температуры кипения основного компонента пробы и присоединяют к пробоотборнику или пробоотборной точке.</w:t>
      </w:r>
    </w:p>
    <w:p>
      <w:pPr>
        <w:pStyle w:val="Normal"/>
        <w:autoSpaceDE w:val="false"/>
        <w:ind w:firstLine="720"/>
        <w:jc w:val="both"/>
        <w:rPr/>
      </w:pPr>
      <w:bookmarkStart w:id="102" w:name="sub_3225"/>
      <w:bookmarkEnd w:id="102"/>
      <w:r>
        <w:rPr>
          <w:rFonts w:cs="Arial" w:ascii="Arial" w:hAnsi="Arial"/>
          <w:sz w:val="20"/>
          <w:szCs w:val="20"/>
        </w:rPr>
        <w:t xml:space="preserve">3.2.2.5. Открывая вентили на пробоотборнике или пробоотборной точке и змеевике, промывают змеевик сжиженным газом. Затем отстойник наполняют пробой сжиженного газа, выходящей из змеевика, до метки 100 см3, не допуская выброса пробы из отстойника. Далее повторяют операцию испарения газа и измеряют количество жидкого остатка по </w:t>
      </w:r>
      <w:hyperlink w:anchor="sub_3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3.2.2.2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3.2.2.3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225"/>
      <w:bookmarkStart w:id="104" w:name="sub_3226"/>
      <w:bookmarkEnd w:id="103"/>
      <w:bookmarkEnd w:id="104"/>
      <w:r>
        <w:rPr>
          <w:rFonts w:cs="Arial" w:ascii="Arial" w:hAnsi="Arial"/>
          <w:sz w:val="20"/>
          <w:szCs w:val="20"/>
        </w:rPr>
        <w:t>3.2.2.6. Если в сжиженном газе имеется свободная вода, то после испарения газа она остается на дне и стенках отстойника. При затруднениях в визуальной идентификации свободной воды в жидком остатке ее наличие определяют с помощью водорастворимого индикатора. Для этого в отстойник вносят на кончике сухой стеклянной палочки или проволоки несколько кристаллов тимолового синего. В углеводородном жидком остатке тимоловый синий не растворяется и не окрашивается.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226"/>
      <w:bookmarkEnd w:id="105"/>
      <w:r>
        <w:rPr>
          <w:rFonts w:cs="Arial" w:ascii="Arial" w:hAnsi="Arial"/>
          <w:sz w:val="20"/>
          <w:szCs w:val="20"/>
        </w:rPr>
        <w:t>Окрашивание жидкости указывает на наличие воды. В щелочной среде тимоловый синий окрашивается в синий цвет.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наличия щелочи в жидком остатке допускается применять в качестве индикатора фенолфталеин. В отстойник добавляют 100 см3 дистиллированной воды, предварительно проверенной на нейтральность, и 2-3 капли фенолфталеина. При отсутствии окраски раствора в розовый или красный цвет фиксируют отсутствие щелочи, при окраске раствора - фиксируют присутствие щелочи.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227"/>
      <w:bookmarkEnd w:id="106"/>
      <w:r>
        <w:rPr>
          <w:rFonts w:cs="Arial" w:ascii="Arial" w:hAnsi="Arial"/>
          <w:sz w:val="20"/>
          <w:szCs w:val="20"/>
        </w:rPr>
        <w:t>3.2.2.7. В жидком остатке может содержаться метанол, который дает такое же окрашивание при проверке красителем, как и свободная 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227"/>
      <w:bookmarkEnd w:id="107"/>
      <w:r>
        <w:rPr>
          <w:rFonts w:cs="Arial" w:ascii="Arial" w:hAnsi="Arial"/>
          <w:sz w:val="20"/>
          <w:szCs w:val="20"/>
        </w:rPr>
        <w:t>Для дополнительной идентификации свободной воды необходимо охладить жидкий остаток до температуры минус 5-10°С в подходящей охлаждающей смеси. Если при этом в отстойнике образуется лед, то констатируют наличие свободной воды, если жидкость не замерзает, то констатируют отсутствие свободной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23"/>
      <w:bookmarkEnd w:id="108"/>
      <w:r>
        <w:rPr>
          <w:rFonts w:cs="Arial" w:ascii="Arial" w:hAnsi="Arial"/>
          <w:sz w:val="20"/>
          <w:szCs w:val="20"/>
        </w:rPr>
        <w:t>3.2.3. Два результата определения, полученные одним исполнителем, признаются достоверными (с 95%-ной доверительной вероятностью), если абсолютное расхождение между ними не превышает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23"/>
      <w:bookmarkEnd w:id="109"/>
      <w:r>
        <w:rPr>
          <w:rFonts w:cs="Arial" w:ascii="Arial" w:hAnsi="Arial"/>
          <w:sz w:val="20"/>
          <w:szCs w:val="20"/>
        </w:rPr>
        <w:t>(Введен дополнительно,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3"/>
      <w:bookmarkEnd w:id="110"/>
      <w:r>
        <w:rPr>
          <w:rFonts w:cs="Arial" w:ascii="Arial" w:hAnsi="Arial"/>
          <w:sz w:val="20"/>
          <w:szCs w:val="20"/>
        </w:rPr>
        <w:t>3.3. Определение давления насыщенных паров (арбитражный метод)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3"/>
      <w:bookmarkStart w:id="112" w:name="sub_331"/>
      <w:bookmarkEnd w:id="111"/>
      <w:bookmarkEnd w:id="112"/>
      <w:r>
        <w:rPr>
          <w:rFonts w:cs="Arial" w:ascii="Arial" w:hAnsi="Arial"/>
          <w:sz w:val="20"/>
          <w:szCs w:val="20"/>
        </w:rPr>
        <w:t>3.3.1. Аппаратура, приборы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31"/>
      <w:bookmarkEnd w:id="113"/>
      <w:r>
        <w:rPr>
          <w:rFonts w:cs="Arial" w:ascii="Arial" w:hAnsi="Arial"/>
          <w:sz w:val="20"/>
          <w:szCs w:val="20"/>
        </w:rPr>
        <w:t>Манометр класса точности не более 1,5 с верхним пределом измерения 2,5 МПа по ГОСТ 2405.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Пробоотборник по ГОСТ 14921.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Термометры ртутные стеклянные по ГОСТ 28498: с пределами градуировки от 0 до 100°С, ценой деления шкалы 1°С и пределами градуировки от минус 38 до плюс 100°С, ценой деления шкалы 1,5°С.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Термостат или водяная баня с терморегулятором для поддержания температуры с погрешностью не более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Смесь охлаждающая, состоящая из крупнокристаллической поваренной соли и льда или ацетона и твердого диоксида углерода или другие смеси, обеспечивающие охлаждение газа до требуемой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32"/>
      <w:bookmarkEnd w:id="114"/>
      <w:r>
        <w:rPr>
          <w:rFonts w:cs="Arial" w:ascii="Arial" w:hAnsi="Arial"/>
          <w:sz w:val="20"/>
          <w:szCs w:val="20"/>
        </w:rPr>
        <w:t>3.3.2.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32"/>
      <w:bookmarkEnd w:id="115"/>
      <w:r>
        <w:rPr>
          <w:rFonts w:cs="Arial" w:ascii="Arial" w:hAnsi="Arial"/>
          <w:sz w:val="20"/>
          <w:szCs w:val="20"/>
        </w:rPr>
        <w:t>Для определения давления насыщенных паров сжиженного газа отбирают пробу по ГОСТ 14921, а затем к пробоотборнику присоединяют манометр.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давления насыщенных паров при минус 20°С пробоотборник с пробой испытуемого газа помещают в охлаждающую смесь при минус (20+-2)°С. Температуру охлаждающей смеси определяют термометром, погруженным в смесь рядом со стенкой пробоотборника. Пробоотборник охлаждают до получения постоянного показания манометра, которое фиксируют как избыточное давление насыщенных паров испытуемого газа при минус 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давления насыщенных паров при 45°С пробоотборник с пробой газа помещают в водяную баню или термостат, нагретый до (45+-1)°С, и выдерживают при этой температуре до получения постоянного показателя манометра, которое и фиксируют как избыточное давление насыщенных паров испытуемого газа при плюс 45°С.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33"/>
      <w:bookmarkEnd w:id="116"/>
      <w:r>
        <w:rPr>
          <w:rFonts w:cs="Arial" w:ascii="Arial" w:hAnsi="Arial"/>
          <w:sz w:val="20"/>
          <w:szCs w:val="20"/>
        </w:rPr>
        <w:t>3.3.3. За результат испытания принимают среднее арифметическое результатов двух параллельных определений, допускаемые расхождения между которыми не должны превышать: при минус 20°С 0,01 МПа и при плюс 45°С - 0,07 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33"/>
      <w:bookmarkStart w:id="118" w:name="sub_34"/>
      <w:bookmarkEnd w:id="117"/>
      <w:bookmarkEnd w:id="118"/>
      <w:r>
        <w:rPr>
          <w:rFonts w:cs="Arial" w:ascii="Arial" w:hAnsi="Arial"/>
          <w:sz w:val="20"/>
          <w:szCs w:val="20"/>
        </w:rPr>
        <w:t>3.4. Интенсивность запаха определяют по ГОСТ 22387.5 со следующим дополнением: через газовый счетчик в комнату-камеру впускают газ (для марки ПТ) - 0,5%, СПБТ - 0,4% и БТ - 0,3% (по объему).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34"/>
      <w:bookmarkStart w:id="120" w:name="sub_34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4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4"/>
      <w:bookmarkStart w:id="123" w:name="sub_4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41"/>
      <w:bookmarkEnd w:id="124"/>
      <w:r>
        <w:rPr>
          <w:rFonts w:cs="Arial" w:ascii="Arial" w:hAnsi="Arial"/>
          <w:sz w:val="20"/>
          <w:szCs w:val="20"/>
        </w:rPr>
        <w:t>4.1. Сжиженные углеводородные газы транспортируют железнодорожным, автомобильным и водным транспортом в соответствии с правилами перевозок опасных грузов, действующих на соответствующем виде транспорта и правилами устройства и безопасной эксплуатации сосудов, работающих под давлением,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1"/>
      <w:bookmarkEnd w:id="125"/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42"/>
      <w:bookmarkEnd w:id="126"/>
      <w:r>
        <w:rPr>
          <w:rFonts w:cs="Arial" w:ascii="Arial" w:hAnsi="Arial"/>
          <w:sz w:val="20"/>
          <w:szCs w:val="20"/>
        </w:rPr>
        <w:t>4.2. Хранение сжиженных газов - по ГОСТ 1510.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42"/>
      <w:bookmarkStart w:id="128" w:name="sub_42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5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5.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5"/>
      <w:bookmarkStart w:id="131" w:name="sub_5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1"/>
      <w:bookmarkEnd w:id="132"/>
      <w:r>
        <w:rPr>
          <w:rFonts w:cs="Arial" w:ascii="Arial" w:hAnsi="Arial"/>
          <w:sz w:val="20"/>
          <w:szCs w:val="20"/>
        </w:rPr>
        <w:t>5.1. Изготовитель гарантирует соответствие качества сжиженных газов требованиям настоящего стандарта при соблюдении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1"/>
      <w:bookmarkStart w:id="134" w:name="sub_52"/>
      <w:bookmarkEnd w:id="133"/>
      <w:bookmarkEnd w:id="134"/>
      <w:r>
        <w:rPr>
          <w:rFonts w:cs="Arial" w:ascii="Arial" w:hAnsi="Arial"/>
          <w:sz w:val="20"/>
          <w:szCs w:val="20"/>
        </w:rPr>
        <w:t>5.2. Гарантийный срок хранения - 3 месяца со дня отгрузки.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2"/>
      <w:bookmarkEnd w:id="135"/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6" w:name="sub_1000"/>
      <w:bookmarkEnd w:id="13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1000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Применение различных марок сжиженного газа для коммунально-бытового потребления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газоснабжения  │        Применяемый сжиженный газ для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макроклиматического района по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16350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Умеренного      │      Холодного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├───────────┬──────────┼───────────┬──────────┤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Летний   │  Зимний  │  Летний   │  Зимний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  │  период  │  период   │  период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Газобаллонная: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наружной   установкой│   СПБТ    │    ПТ    │   СПБТ    │    ПТ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баллонов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внутриквартирной│   СПБТ    │   СПБТ   │   СПБТ    │   СПБТ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баллонов;│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портативные баллоны      │    БТ     │    БТ    │    БТ     │    БТ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Групповые установки: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испарителей          │   СПБТ    │    ПТ    │    ПТ     │    ПТ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СПБТ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испарителями           │   СПБТ    │    ПТ    │    ПТ     │    ПТ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БТ     │   СПБТ   │   СПБТ    │   СПБТ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БТ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Все районы, за исключением холодного и очень холодного: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летний период - с 1 апреля по 1 октября;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зимний период - с 1 октября по 1 апреля.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Холодный район: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летний период - с 1 июня по 1 октября;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зимний период - с 1 октября по 1 июня.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Очень холодный район: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летний период - с 1 июня по 1 сентября;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зимний период - с 1 сентября по 1 июня.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2007-02-05T15:42:00Z</dcterms:created>
  <dc:creator>Виктор</dc:creator>
  <dc:description/>
  <dc:language>ru-RU</dc:language>
  <cp:lastModifiedBy>Виктор</cp:lastModifiedBy>
  <dcterms:modified xsi:type="dcterms:W3CDTF">2007-02-05T15:42:00Z</dcterms:modified>
  <cp:revision>2</cp:revision>
  <dc:subject/>
  <dc:title/>
</cp:coreProperties>
</file>