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D1" w:rsidRPr="007B22D1" w:rsidRDefault="007B22D1" w:rsidP="007B22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20.39.312-85</w:t>
      </w:r>
      <w:r w:rsidRPr="007B22D1">
        <w:rPr>
          <w:rFonts w:ascii="Arial" w:hAnsi="Arial" w:cs="Arial"/>
          <w:b/>
          <w:bCs/>
          <w:sz w:val="20"/>
          <w:szCs w:val="20"/>
        </w:rPr>
        <w:br/>
        <w:t>"Комплексная система общих технических требований.</w:t>
      </w:r>
      <w:r w:rsidRPr="007B22D1">
        <w:rPr>
          <w:rFonts w:ascii="Arial" w:hAnsi="Arial" w:cs="Arial"/>
          <w:b/>
          <w:bCs/>
          <w:sz w:val="20"/>
          <w:szCs w:val="20"/>
        </w:rPr>
        <w:br/>
        <w:t>Изделия электротехнические.</w:t>
      </w:r>
      <w:r w:rsidRPr="007B22D1">
        <w:rPr>
          <w:rFonts w:ascii="Arial" w:hAnsi="Arial" w:cs="Arial"/>
          <w:b/>
          <w:bCs/>
          <w:sz w:val="20"/>
          <w:szCs w:val="20"/>
        </w:rPr>
        <w:br/>
        <w:t>Требования по надежности"</w:t>
      </w:r>
      <w:r w:rsidRPr="007B22D1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 от 27 декабря 1985 г. N 4721)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7B22D1">
        <w:rPr>
          <w:rFonts w:ascii="Arial" w:hAnsi="Arial" w:cs="Arial"/>
          <w:b/>
          <w:bCs/>
          <w:sz w:val="20"/>
          <w:szCs w:val="20"/>
          <w:lang w:val="en-US"/>
        </w:rPr>
        <w:t>Integrated system of general technical requirements.equipment and components.requirements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Срок введения 1 января 1987 г.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7B22D1">
        <w:rPr>
          <w:rFonts w:ascii="Arial" w:hAnsi="Arial" w:cs="Arial"/>
          <w:sz w:val="20"/>
          <w:szCs w:val="20"/>
        </w:rPr>
        <w:t>1. Настоящий стандарт распространяется на электротехнические изделия (далее в тексте - изделия) и устанавливает общие требования и номенклатуру показателей надежности.</w:t>
      </w:r>
    </w:p>
    <w:bookmarkEnd w:id="0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Термины, применяемые в стандарте, их определения и пояснения в соответствии с ГОСТ 27.002-83, условные обозначения показателей надежности приведены в справочном </w:t>
      </w:r>
      <w:hyperlink w:anchor="sub_1000" w:history="1">
        <w:r w:rsidRPr="007B22D1">
          <w:rPr>
            <w:rFonts w:ascii="Arial" w:hAnsi="Arial" w:cs="Arial"/>
            <w:sz w:val="20"/>
            <w:szCs w:val="20"/>
            <w:u w:val="single"/>
          </w:rPr>
          <w:t>приложении 1</w:t>
        </w:r>
      </w:hyperlink>
      <w:r w:rsidRPr="007B22D1">
        <w:rPr>
          <w:rFonts w:ascii="Arial" w:hAnsi="Arial" w:cs="Arial"/>
          <w:sz w:val="20"/>
          <w:szCs w:val="20"/>
        </w:rPr>
        <w:t>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r w:rsidRPr="007B22D1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7B22D1">
        <w:rPr>
          <w:rFonts w:ascii="Arial" w:hAnsi="Arial" w:cs="Arial"/>
          <w:sz w:val="20"/>
          <w:szCs w:val="20"/>
        </w:rPr>
        <w:t>Требования по надежности должны быть установлены в технических заданиях (ТЗ), стандартах общих технических требований (ОТТ), стандартах общих технических условий (ОТУ), стандартах технических условий и в технических условиях (ТУ) на конкретные группы или типы (серии, марки, модели) изделий (далее - в ТЗ, стандартах и ТУ на изделия), а также указаны в программах и методиках испытаний, картах технического уровня и качества, заявках на</w:t>
      </w:r>
      <w:proofErr w:type="gramEnd"/>
      <w:r w:rsidRPr="007B22D1">
        <w:rPr>
          <w:rFonts w:ascii="Arial" w:hAnsi="Arial" w:cs="Arial"/>
          <w:sz w:val="20"/>
          <w:szCs w:val="20"/>
        </w:rPr>
        <w:t xml:space="preserve"> разработку изделий, в ремонтной и эксплуатационной документации.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3"/>
      <w:bookmarkEnd w:id="1"/>
      <w:r w:rsidRPr="007B22D1">
        <w:rPr>
          <w:rFonts w:ascii="Arial" w:hAnsi="Arial" w:cs="Arial"/>
          <w:sz w:val="20"/>
          <w:szCs w:val="20"/>
        </w:rPr>
        <w:t>3. Для обеспечения необходимого уровня надежности в зависимости от назначения и условий применения к изделиям предъявляют количественные и качественные требования, соответствующие установленным ГОСТ 27.003-83.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4"/>
      <w:bookmarkEnd w:id="2"/>
      <w:r w:rsidRPr="007B22D1">
        <w:rPr>
          <w:rFonts w:ascii="Arial" w:hAnsi="Arial" w:cs="Arial"/>
          <w:sz w:val="20"/>
          <w:szCs w:val="20"/>
        </w:rPr>
        <w:t xml:space="preserve">4. Показатели надежности должны быть установлены в соответствии с </w:t>
      </w:r>
      <w:hyperlink w:anchor="sub_50" w:history="1">
        <w:r w:rsidRPr="007B22D1">
          <w:rPr>
            <w:rFonts w:ascii="Arial" w:hAnsi="Arial" w:cs="Arial"/>
            <w:sz w:val="20"/>
            <w:szCs w:val="20"/>
            <w:u w:val="single"/>
          </w:rPr>
          <w:t>табл. 1-41</w:t>
        </w:r>
      </w:hyperlink>
      <w:r w:rsidRPr="007B22D1">
        <w:rPr>
          <w:rFonts w:ascii="Arial" w:hAnsi="Arial" w:cs="Arial"/>
          <w:sz w:val="20"/>
          <w:szCs w:val="20"/>
        </w:rPr>
        <w:t xml:space="preserve"> для групп изделий, объединенных общностью конструкции, функционального назначения и условий применения.</w:t>
      </w:r>
    </w:p>
    <w:bookmarkEnd w:id="3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Допускается по согласованию с заказчиком, кроме указанных в </w:t>
      </w:r>
      <w:hyperlink w:anchor="sub_50" w:history="1">
        <w:r w:rsidRPr="007B22D1">
          <w:rPr>
            <w:rFonts w:ascii="Arial" w:hAnsi="Arial" w:cs="Arial"/>
            <w:sz w:val="20"/>
            <w:szCs w:val="20"/>
            <w:u w:val="single"/>
          </w:rPr>
          <w:t>табл. 1-41</w:t>
        </w:r>
      </w:hyperlink>
      <w:r w:rsidRPr="007B22D1">
        <w:rPr>
          <w:rFonts w:ascii="Arial" w:hAnsi="Arial" w:cs="Arial"/>
          <w:sz w:val="20"/>
          <w:szCs w:val="20"/>
        </w:rPr>
        <w:t xml:space="preserve"> показателей надежности, устанавливать другие показатели в соответствии с рекомендуемым </w:t>
      </w:r>
      <w:hyperlink w:anchor="sub_2000" w:history="1">
        <w:r w:rsidRPr="007B22D1">
          <w:rPr>
            <w:rFonts w:ascii="Arial" w:hAnsi="Arial" w:cs="Arial"/>
            <w:sz w:val="20"/>
            <w:szCs w:val="20"/>
            <w:u w:val="single"/>
          </w:rPr>
          <w:t>приложением 2</w:t>
        </w:r>
      </w:hyperlink>
      <w:r w:rsidRPr="007B22D1">
        <w:rPr>
          <w:rFonts w:ascii="Arial" w:hAnsi="Arial" w:cs="Arial"/>
          <w:sz w:val="20"/>
          <w:szCs w:val="20"/>
        </w:rPr>
        <w:t>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5"/>
      <w:r w:rsidRPr="007B22D1">
        <w:rPr>
          <w:rFonts w:ascii="Arial" w:hAnsi="Arial" w:cs="Arial"/>
          <w:sz w:val="20"/>
          <w:szCs w:val="20"/>
        </w:rPr>
        <w:t xml:space="preserve">5. Требования по надежности для </w:t>
      </w:r>
      <w:proofErr w:type="spellStart"/>
      <w:r w:rsidRPr="007B22D1">
        <w:rPr>
          <w:rFonts w:ascii="Arial" w:hAnsi="Arial" w:cs="Arial"/>
          <w:sz w:val="20"/>
          <w:szCs w:val="20"/>
        </w:rPr>
        <w:t>электроагрегатов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и передвижных электростанций с двигателями внутреннего сгорания установлены ГОСТ 20439-81.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6"/>
      <w:bookmarkEnd w:id="4"/>
      <w:r w:rsidRPr="007B22D1">
        <w:rPr>
          <w:rFonts w:ascii="Arial" w:hAnsi="Arial" w:cs="Arial"/>
          <w:sz w:val="20"/>
          <w:szCs w:val="20"/>
        </w:rPr>
        <w:t>6. Требования по надежности для бытовых электроприборов установлены ГОСТ 17446-86.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7"/>
      <w:bookmarkEnd w:id="5"/>
      <w:r w:rsidRPr="007B22D1">
        <w:rPr>
          <w:rFonts w:ascii="Arial" w:hAnsi="Arial" w:cs="Arial"/>
          <w:sz w:val="20"/>
          <w:szCs w:val="20"/>
        </w:rPr>
        <w:t>7. В стандартах и ТУ на изделия в разделе (подразделе) "Требования по надежности" устанавливают критерии отказов и предельного состояния и, при необходимости, производственные способы обеспечения надежности, количественные и качественные требования к средствам диагностики, системе технического обслуживания и ремонта и т.п.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8"/>
      <w:bookmarkEnd w:id="6"/>
      <w:r w:rsidRPr="007B22D1">
        <w:rPr>
          <w:rFonts w:ascii="Arial" w:hAnsi="Arial" w:cs="Arial"/>
          <w:sz w:val="20"/>
          <w:szCs w:val="20"/>
        </w:rPr>
        <w:t>8. Форма записи количественных требований в ТЗ, стандартах и ТУ на изделия - по действующей нормативно-технической документации.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9"/>
      <w:bookmarkEnd w:id="7"/>
      <w:r w:rsidRPr="007B22D1">
        <w:rPr>
          <w:rFonts w:ascii="Arial" w:hAnsi="Arial" w:cs="Arial"/>
          <w:sz w:val="20"/>
          <w:szCs w:val="20"/>
        </w:rPr>
        <w:t xml:space="preserve">9. При нормировании (исчислении) показателей </w:t>
      </w:r>
      <w:proofErr w:type="spellStart"/>
      <w:r w:rsidRPr="007B22D1">
        <w:rPr>
          <w:rFonts w:ascii="Arial" w:hAnsi="Arial" w:cs="Arial"/>
          <w:sz w:val="20"/>
          <w:szCs w:val="20"/>
        </w:rPr>
        <w:t>сохраняемости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и долговечности учитывают, что срок </w:t>
      </w:r>
      <w:proofErr w:type="spellStart"/>
      <w:r w:rsidRPr="007B22D1">
        <w:rPr>
          <w:rFonts w:ascii="Arial" w:hAnsi="Arial" w:cs="Arial"/>
          <w:sz w:val="20"/>
          <w:szCs w:val="20"/>
        </w:rPr>
        <w:t>сохраняемости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входит в срок службы.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91"/>
      <w:bookmarkEnd w:id="8"/>
      <w:r w:rsidRPr="007B22D1">
        <w:rPr>
          <w:rFonts w:ascii="Arial" w:hAnsi="Arial" w:cs="Arial"/>
          <w:sz w:val="20"/>
          <w:szCs w:val="20"/>
        </w:rPr>
        <w:t xml:space="preserve">9.1. Показатели </w:t>
      </w:r>
      <w:proofErr w:type="spellStart"/>
      <w:r w:rsidRPr="007B22D1">
        <w:rPr>
          <w:rFonts w:ascii="Arial" w:hAnsi="Arial" w:cs="Arial"/>
          <w:sz w:val="20"/>
          <w:szCs w:val="20"/>
        </w:rPr>
        <w:t>сохраняемости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2D1">
        <w:rPr>
          <w:rFonts w:ascii="Arial" w:hAnsi="Arial" w:cs="Arial"/>
          <w:sz w:val="20"/>
          <w:szCs w:val="20"/>
        </w:rPr>
        <w:t>Т_с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гамма, </w:t>
      </w:r>
      <w:proofErr w:type="spellStart"/>
      <w:r w:rsidRPr="007B22D1">
        <w:rPr>
          <w:rFonts w:ascii="Arial" w:hAnsi="Arial" w:cs="Arial"/>
          <w:sz w:val="20"/>
          <w:szCs w:val="20"/>
        </w:rPr>
        <w:t>Т_хр</w:t>
      </w:r>
      <w:proofErr w:type="gramStart"/>
      <w:r w:rsidRPr="007B22D1">
        <w:rPr>
          <w:rFonts w:ascii="Arial" w:hAnsi="Arial" w:cs="Arial"/>
          <w:sz w:val="20"/>
          <w:szCs w:val="20"/>
        </w:rPr>
        <w:t>.н</w:t>
      </w:r>
      <w:proofErr w:type="spellEnd"/>
      <w:proofErr w:type="gramEnd"/>
      <w:r w:rsidRPr="007B22D1">
        <w:rPr>
          <w:rFonts w:ascii="Arial" w:hAnsi="Arial" w:cs="Arial"/>
          <w:sz w:val="20"/>
          <w:szCs w:val="20"/>
        </w:rPr>
        <w:t xml:space="preserve"> нормируют на период хранения в упаковке и (или) консервации предприятия-изготовителя изделия и при хранении в упакованном и (или) законсервированном объекте.</w:t>
      </w:r>
    </w:p>
    <w:bookmarkEnd w:id="9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Допускается по согласованию с заказчиком показатели </w:t>
      </w:r>
      <w:proofErr w:type="spellStart"/>
      <w:r w:rsidRPr="007B22D1">
        <w:rPr>
          <w:rFonts w:ascii="Arial" w:hAnsi="Arial" w:cs="Arial"/>
          <w:sz w:val="20"/>
          <w:szCs w:val="20"/>
        </w:rPr>
        <w:t>Т_с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гамма, </w:t>
      </w:r>
      <w:proofErr w:type="spellStart"/>
      <w:r w:rsidRPr="007B22D1">
        <w:rPr>
          <w:rFonts w:ascii="Arial" w:hAnsi="Arial" w:cs="Arial"/>
          <w:sz w:val="20"/>
          <w:szCs w:val="20"/>
        </w:rPr>
        <w:t>Т_хр</w:t>
      </w:r>
      <w:proofErr w:type="gramStart"/>
      <w:r w:rsidRPr="007B22D1">
        <w:rPr>
          <w:rFonts w:ascii="Arial" w:hAnsi="Arial" w:cs="Arial"/>
          <w:sz w:val="20"/>
          <w:szCs w:val="20"/>
        </w:rPr>
        <w:t>.н</w:t>
      </w:r>
      <w:proofErr w:type="spellEnd"/>
      <w:proofErr w:type="gramEnd"/>
      <w:r w:rsidRPr="007B22D1">
        <w:rPr>
          <w:rFonts w:ascii="Arial" w:hAnsi="Arial" w:cs="Arial"/>
          <w:sz w:val="20"/>
          <w:szCs w:val="20"/>
        </w:rPr>
        <w:t xml:space="preserve"> нормировать только на период хранения в упаковке и (или) консервации предприятия - изготовителя изделия.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При этом хранение в упакованном или законсервированном объекте, а также хранение при перерывах в работе учитывают в сроке службы, если он установлен в стандарте или ТУ на изделия, или устанавливают дополнительный показатель </w:t>
      </w:r>
      <w:proofErr w:type="spellStart"/>
      <w:r w:rsidRPr="007B22D1">
        <w:rPr>
          <w:rFonts w:ascii="Arial" w:hAnsi="Arial" w:cs="Arial"/>
          <w:sz w:val="20"/>
          <w:szCs w:val="20"/>
        </w:rPr>
        <w:t>сохраняемости</w:t>
      </w:r>
      <w:proofErr w:type="spellEnd"/>
      <w:r w:rsidRPr="007B22D1">
        <w:rPr>
          <w:rFonts w:ascii="Arial" w:hAnsi="Arial" w:cs="Arial"/>
          <w:sz w:val="20"/>
          <w:szCs w:val="20"/>
        </w:rPr>
        <w:t>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0" w:name="sub_10"/>
      <w:r w:rsidRPr="007B22D1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0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21030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"Электродвигатели и генераторы переменного и постоянного тока с продолжительным режимом работы (мощностью 1 кВт и выше)"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11"/>
      <w:r w:rsidRPr="007B22D1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11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239000" cy="3581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"Электродвигатели и генераторы переменного и постоянного тока с кратковременным, повторно-кратковременным, перемежающимся режимом работы (мощностью 1 кВт и выше)"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2" w:name="sub_12"/>
      <w:r w:rsidRPr="007B22D1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12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44855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"Преобразователи и усилители электромашинные (мощностью 1 кВт и выше)"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3" w:name="sub_13"/>
      <w:r w:rsidRPr="007B22D1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3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4671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"Крупные электрические машины единичного производства"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4" w:name="sub_14"/>
      <w:r w:rsidRPr="007B22D1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4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724775" cy="35814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"Приборы полупроводниковые силовые"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5" w:name="sub_15"/>
      <w:r w:rsidRPr="007B22D1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15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714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"Низковольтная аппаратура. Автоматические выключатели, предохранители-выключатели"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Примечание</w:t>
      </w:r>
      <w:r w:rsidRPr="007B22D1">
        <w:rPr>
          <w:rFonts w:ascii="Arial" w:hAnsi="Arial" w:cs="Arial"/>
          <w:sz w:val="20"/>
          <w:szCs w:val="20"/>
        </w:rPr>
        <w:t>. Допускается вместо каждого из показателей безотказности (долговечности) устанавливать только показатель долговечности (безотказности).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16"/>
      <w:r w:rsidRPr="007B22D1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16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20669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"Низковольтная аппаратура. Предохранители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Примечание</w:t>
      </w:r>
      <w:r w:rsidRPr="007B22D1">
        <w:rPr>
          <w:rFonts w:ascii="Arial" w:hAnsi="Arial" w:cs="Arial"/>
          <w:sz w:val="20"/>
          <w:szCs w:val="20"/>
        </w:rPr>
        <w:t>. Допускается вместо показателя безотказности (долговечности) устанавливать только показатель долговечности (безотказности).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7" w:name="sub_17"/>
      <w:r w:rsidRPr="007B22D1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17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10475" cy="358140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"Низковольтная аппаратура. </w:t>
      </w:r>
      <w:proofErr w:type="gramStart"/>
      <w:r w:rsidRPr="007B22D1">
        <w:rPr>
          <w:rFonts w:ascii="Arial" w:hAnsi="Arial" w:cs="Arial"/>
          <w:sz w:val="20"/>
          <w:szCs w:val="20"/>
        </w:rPr>
        <w:t xml:space="preserve">Контакторы, кнопочные выключатели и посты, путевые выключатели, </w:t>
      </w:r>
      <w:proofErr w:type="spellStart"/>
      <w:r w:rsidRPr="007B22D1">
        <w:rPr>
          <w:rFonts w:ascii="Arial" w:hAnsi="Arial" w:cs="Arial"/>
          <w:sz w:val="20"/>
          <w:szCs w:val="20"/>
        </w:rPr>
        <w:t>микровыключатели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, переключатели, рубильники, контроллеры, реостаты пусковые и пускорегулирующие, нагрузочные и возбуждения, пускатели, соединители силовые, выключатели, выключатели-разъединители, переключатели </w:t>
      </w:r>
      <w:proofErr w:type="spellStart"/>
      <w:r w:rsidRPr="007B22D1">
        <w:rPr>
          <w:rFonts w:ascii="Arial" w:hAnsi="Arial" w:cs="Arial"/>
          <w:sz w:val="20"/>
          <w:szCs w:val="20"/>
        </w:rPr>
        <w:t>врубные</w:t>
      </w:r>
      <w:proofErr w:type="spellEnd"/>
      <w:r w:rsidRPr="007B22D1">
        <w:rPr>
          <w:rFonts w:ascii="Arial" w:hAnsi="Arial" w:cs="Arial"/>
          <w:sz w:val="20"/>
          <w:szCs w:val="20"/>
        </w:rPr>
        <w:t>"</w:t>
      </w:r>
      <w:proofErr w:type="gramEnd"/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Примечание</w:t>
      </w:r>
      <w:r w:rsidRPr="007B22D1">
        <w:rPr>
          <w:rFonts w:ascii="Arial" w:hAnsi="Arial" w:cs="Arial"/>
          <w:sz w:val="20"/>
          <w:szCs w:val="20"/>
        </w:rPr>
        <w:t>. Допускается вместо каждого из показателей безотказности (долговечности) устанавливать только показатель долговечности (безотказности).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18"/>
      <w:r w:rsidRPr="007B22D1">
        <w:rPr>
          <w:rFonts w:ascii="Arial" w:hAnsi="Arial" w:cs="Arial"/>
          <w:b/>
          <w:bCs/>
          <w:sz w:val="20"/>
          <w:szCs w:val="20"/>
        </w:rPr>
        <w:t>Таблица 9</w:t>
      </w:r>
    </w:p>
    <w:bookmarkEnd w:id="18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4671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"Низковольтная аппаратура. Реле управления, измерительные, логические, замедленные, защиты"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Примечание</w:t>
      </w:r>
      <w:r w:rsidRPr="007B22D1">
        <w:rPr>
          <w:rFonts w:ascii="Arial" w:hAnsi="Arial" w:cs="Arial"/>
          <w:sz w:val="20"/>
          <w:szCs w:val="20"/>
        </w:rPr>
        <w:t>. Допускается вместо каждого из показателей безотказности (долговечности) устанавливать только показатель долговечности (безотказности).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9" w:name="sub_19"/>
      <w:r w:rsidRPr="007B22D1">
        <w:rPr>
          <w:rFonts w:ascii="Arial" w:hAnsi="Arial" w:cs="Arial"/>
          <w:b/>
          <w:bCs/>
          <w:sz w:val="20"/>
          <w:szCs w:val="20"/>
        </w:rPr>
        <w:t>Таблица 10</w:t>
      </w:r>
    </w:p>
    <w:bookmarkEnd w:id="19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295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"Низковольтная аппаратура. Устройства распределения электроэнергии"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0" w:name="sub_20"/>
      <w:r w:rsidRPr="007B22D1">
        <w:rPr>
          <w:rFonts w:ascii="Arial" w:hAnsi="Arial" w:cs="Arial"/>
          <w:b/>
          <w:bCs/>
          <w:sz w:val="20"/>
          <w:szCs w:val="20"/>
        </w:rPr>
        <w:t>Таблица 11</w:t>
      </w:r>
    </w:p>
    <w:bookmarkEnd w:id="20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1432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"Комплектные электроприводы, низковольтные комплектные устройства, унифицированные средства управления электроприводами"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21"/>
      <w:r w:rsidRPr="007B22D1">
        <w:rPr>
          <w:rFonts w:ascii="Arial" w:hAnsi="Arial" w:cs="Arial"/>
          <w:b/>
          <w:bCs/>
          <w:sz w:val="20"/>
          <w:szCs w:val="20"/>
        </w:rPr>
        <w:t>Таблица 12</w:t>
      </w:r>
    </w:p>
    <w:bookmarkEnd w:id="21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58190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"Трансформаторы силовые"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2" w:name="sub_22"/>
      <w:r w:rsidRPr="007B22D1">
        <w:rPr>
          <w:rFonts w:ascii="Arial" w:hAnsi="Arial" w:cs="Arial"/>
          <w:b/>
          <w:bCs/>
          <w:sz w:val="20"/>
          <w:szCs w:val="20"/>
        </w:rPr>
        <w:t>Таблица 13</w:t>
      </w:r>
    </w:p>
    <w:bookmarkEnd w:id="22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553450" cy="35814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"Комплектные трансформаторные подстанции"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3" w:name="sub_23"/>
      <w:r w:rsidRPr="007B22D1">
        <w:rPr>
          <w:rFonts w:ascii="Arial" w:hAnsi="Arial" w:cs="Arial"/>
          <w:b/>
          <w:bCs/>
          <w:sz w:val="20"/>
          <w:szCs w:val="20"/>
        </w:rPr>
        <w:t>Таблица 14</w:t>
      </w:r>
    </w:p>
    <w:bookmarkEnd w:id="23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4480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"Трансформаторы тока и напряжения и встроенные трансформаторы тока и напряжения. Стабилизаторы тока и регуляторы напряжения"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" w:name="sub_24"/>
      <w:r w:rsidRPr="007B22D1">
        <w:rPr>
          <w:rFonts w:ascii="Arial" w:hAnsi="Arial" w:cs="Arial"/>
          <w:b/>
          <w:bCs/>
          <w:sz w:val="20"/>
          <w:szCs w:val="20"/>
        </w:rPr>
        <w:t>Таблица 15</w:t>
      </w:r>
    </w:p>
    <w:bookmarkEnd w:id="24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572375" cy="358140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proofErr w:type="gramStart"/>
      <w:r w:rsidRPr="007B22D1">
        <w:rPr>
          <w:rFonts w:ascii="Arial" w:hAnsi="Arial" w:cs="Arial"/>
          <w:sz w:val="20"/>
          <w:szCs w:val="20"/>
        </w:rPr>
        <w:t xml:space="preserve">"Аппараты электрические высоковольтные (разъединители, отделители, короткозамыкатели, </w:t>
      </w:r>
      <w:proofErr w:type="spellStart"/>
      <w:r w:rsidRPr="007B22D1">
        <w:rPr>
          <w:rFonts w:ascii="Arial" w:hAnsi="Arial" w:cs="Arial"/>
          <w:sz w:val="20"/>
          <w:szCs w:val="20"/>
        </w:rPr>
        <w:t>заземлители</w:t>
      </w:r>
      <w:proofErr w:type="spellEnd"/>
      <w:r w:rsidRPr="007B22D1">
        <w:rPr>
          <w:rFonts w:ascii="Arial" w:hAnsi="Arial" w:cs="Arial"/>
          <w:sz w:val="20"/>
          <w:szCs w:val="20"/>
        </w:rPr>
        <w:t>, выключатели нагрузки, выключатели, разрядники)</w:t>
      </w:r>
      <w:proofErr w:type="gramEnd"/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25"/>
      <w:r w:rsidRPr="007B22D1">
        <w:rPr>
          <w:rFonts w:ascii="Arial" w:hAnsi="Arial" w:cs="Arial"/>
          <w:b/>
          <w:bCs/>
          <w:sz w:val="20"/>
          <w:szCs w:val="20"/>
        </w:rPr>
        <w:t>Таблица 16</w:t>
      </w:r>
    </w:p>
    <w:bookmarkEnd w:id="25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828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"Конденсаторы силовые"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" w:name="sub_26"/>
      <w:r w:rsidRPr="007B22D1">
        <w:rPr>
          <w:rFonts w:ascii="Arial" w:hAnsi="Arial" w:cs="Arial"/>
          <w:b/>
          <w:bCs/>
          <w:sz w:val="20"/>
          <w:szCs w:val="20"/>
        </w:rPr>
        <w:t>Таблица 17</w:t>
      </w:r>
    </w:p>
    <w:bookmarkEnd w:id="26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077075" cy="3581400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"Установки конденсаторные"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" w:name="sub_27"/>
      <w:r w:rsidRPr="007B22D1">
        <w:rPr>
          <w:rFonts w:ascii="Arial" w:hAnsi="Arial" w:cs="Arial"/>
          <w:b/>
          <w:bCs/>
          <w:sz w:val="20"/>
          <w:szCs w:val="20"/>
        </w:rPr>
        <w:t>Таблица 18</w:t>
      </w:r>
    </w:p>
    <w:bookmarkEnd w:id="27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448550" cy="35814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"Преобразователи полупроводниковые мощностью до 5 кВ </w:t>
      </w:r>
      <w:proofErr w:type="spellStart"/>
      <w:r w:rsidRPr="007B22D1">
        <w:rPr>
          <w:rFonts w:ascii="Arial" w:hAnsi="Arial" w:cs="Arial"/>
          <w:sz w:val="20"/>
          <w:szCs w:val="20"/>
        </w:rPr>
        <w:t>х</w:t>
      </w:r>
      <w:proofErr w:type="spellEnd"/>
      <w:proofErr w:type="gramStart"/>
      <w:r w:rsidRPr="007B22D1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7B22D1">
        <w:rPr>
          <w:rFonts w:ascii="Arial" w:hAnsi="Arial" w:cs="Arial"/>
          <w:sz w:val="20"/>
          <w:szCs w:val="20"/>
        </w:rPr>
        <w:t>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28"/>
      <w:r w:rsidRPr="007B22D1">
        <w:rPr>
          <w:rFonts w:ascii="Arial" w:hAnsi="Arial" w:cs="Arial"/>
          <w:b/>
          <w:bCs/>
          <w:sz w:val="20"/>
          <w:szCs w:val="20"/>
        </w:rPr>
        <w:t>Таблица 19</w:t>
      </w:r>
    </w:p>
    <w:bookmarkEnd w:id="28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220075" cy="35814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"Преобразователи полупроводниковые силовые (мощностью 5 кВ </w:t>
      </w:r>
      <w:proofErr w:type="spellStart"/>
      <w:r w:rsidRPr="007B22D1">
        <w:rPr>
          <w:rFonts w:ascii="Arial" w:hAnsi="Arial" w:cs="Arial"/>
          <w:sz w:val="20"/>
          <w:szCs w:val="20"/>
        </w:rPr>
        <w:t>х</w:t>
      </w:r>
      <w:proofErr w:type="spellEnd"/>
      <w:proofErr w:type="gramStart"/>
      <w:r w:rsidRPr="007B22D1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7B22D1">
        <w:rPr>
          <w:rFonts w:ascii="Arial" w:hAnsi="Arial" w:cs="Arial"/>
          <w:sz w:val="20"/>
          <w:szCs w:val="20"/>
        </w:rPr>
        <w:t xml:space="preserve"> и выше)"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29"/>
      <w:r w:rsidRPr="007B22D1">
        <w:rPr>
          <w:rFonts w:ascii="Arial" w:hAnsi="Arial" w:cs="Arial"/>
          <w:b/>
          <w:bCs/>
          <w:sz w:val="20"/>
          <w:szCs w:val="20"/>
        </w:rPr>
        <w:t>Таблица 20</w:t>
      </w:r>
    </w:p>
    <w:bookmarkEnd w:id="29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6003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"Источники тока химические. Первичные батареи и элементы"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Примечание</w:t>
      </w:r>
      <w:r w:rsidRPr="007B22D1">
        <w:rPr>
          <w:rFonts w:ascii="Arial" w:hAnsi="Arial" w:cs="Arial"/>
          <w:sz w:val="20"/>
          <w:szCs w:val="20"/>
        </w:rPr>
        <w:t>. Допускается вместо показателей Р(</w:t>
      </w:r>
      <w:proofErr w:type="spellStart"/>
      <w:r w:rsidRPr="007B22D1">
        <w:rPr>
          <w:rFonts w:ascii="Arial" w:hAnsi="Arial" w:cs="Arial"/>
          <w:sz w:val="20"/>
          <w:szCs w:val="20"/>
        </w:rPr>
        <w:t>t</w:t>
      </w:r>
      <w:proofErr w:type="spellEnd"/>
      <w:r w:rsidRPr="007B22D1">
        <w:rPr>
          <w:rFonts w:ascii="Arial" w:hAnsi="Arial" w:cs="Arial"/>
          <w:sz w:val="20"/>
          <w:szCs w:val="20"/>
        </w:rPr>
        <w:t>) и</w:t>
      </w:r>
      <w:proofErr w:type="gramStart"/>
      <w:r w:rsidRPr="007B22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22D1">
        <w:rPr>
          <w:rFonts w:ascii="Arial" w:hAnsi="Arial" w:cs="Arial"/>
          <w:sz w:val="20"/>
          <w:szCs w:val="20"/>
        </w:rPr>
        <w:t>Т</w:t>
      </w:r>
      <w:proofErr w:type="gramEnd"/>
      <w:r w:rsidRPr="007B22D1">
        <w:rPr>
          <w:rFonts w:ascii="Arial" w:hAnsi="Arial" w:cs="Arial"/>
          <w:sz w:val="20"/>
          <w:szCs w:val="20"/>
        </w:rPr>
        <w:t>_сл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гамма устанавливать только один из этих показателей.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" w:name="sub_30"/>
      <w:r w:rsidRPr="007B22D1">
        <w:rPr>
          <w:rFonts w:ascii="Arial" w:hAnsi="Arial" w:cs="Arial"/>
          <w:b/>
          <w:bCs/>
          <w:sz w:val="20"/>
          <w:szCs w:val="20"/>
        </w:rPr>
        <w:t>Таблица 21</w:t>
      </w:r>
    </w:p>
    <w:bookmarkEnd w:id="30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467725" cy="35814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"Источники тока химические вторичные. Аккумуляторы"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1" w:name="sub_31"/>
      <w:r w:rsidRPr="007B22D1">
        <w:rPr>
          <w:rFonts w:ascii="Arial" w:hAnsi="Arial" w:cs="Arial"/>
          <w:b/>
          <w:bCs/>
          <w:sz w:val="20"/>
          <w:szCs w:val="20"/>
        </w:rPr>
        <w:t>Таблица 22</w:t>
      </w:r>
    </w:p>
    <w:bookmarkEnd w:id="31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019425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"Химические источники тока вторичные. Батареи аккумуляторные"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32"/>
      <w:r w:rsidRPr="007B22D1">
        <w:rPr>
          <w:rFonts w:ascii="Arial" w:hAnsi="Arial" w:cs="Arial"/>
          <w:b/>
          <w:bCs/>
          <w:sz w:val="20"/>
          <w:szCs w:val="20"/>
        </w:rPr>
        <w:t>Таблица 23</w:t>
      </w:r>
    </w:p>
    <w:bookmarkEnd w:id="32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238500"/>
            <wp:effectExtent l="1905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"Электротермическое оборудование. Электропечи"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33"/>
      <w:r w:rsidRPr="007B22D1">
        <w:rPr>
          <w:rFonts w:ascii="Arial" w:hAnsi="Arial" w:cs="Arial"/>
          <w:b/>
          <w:bCs/>
          <w:sz w:val="20"/>
          <w:szCs w:val="20"/>
        </w:rPr>
        <w:t>Таблица 24</w:t>
      </w:r>
    </w:p>
    <w:bookmarkEnd w:id="33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448425" cy="35814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"Электротермическое оборудование. Высокочастотные генераторы и установки для электротермии"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4" w:name="sub_34"/>
      <w:r w:rsidRPr="007B22D1">
        <w:rPr>
          <w:rFonts w:ascii="Arial" w:hAnsi="Arial" w:cs="Arial"/>
          <w:b/>
          <w:bCs/>
          <w:sz w:val="20"/>
          <w:szCs w:val="20"/>
        </w:rPr>
        <w:t>Таблица 25</w:t>
      </w:r>
    </w:p>
    <w:bookmarkEnd w:id="34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28670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"Электротермическое оборудование. Электронагреватели трубочные"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" w:name="sub_35"/>
      <w:r w:rsidRPr="007B22D1">
        <w:rPr>
          <w:rFonts w:ascii="Arial" w:hAnsi="Arial" w:cs="Arial"/>
          <w:b/>
          <w:bCs/>
          <w:sz w:val="20"/>
          <w:szCs w:val="20"/>
        </w:rPr>
        <w:t>Таблица 26</w:t>
      </w:r>
    </w:p>
    <w:bookmarkEnd w:id="35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9718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"Электросварочное оборудование. Источники электропитания"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6" w:name="sub_36"/>
      <w:r w:rsidRPr="007B22D1">
        <w:rPr>
          <w:rFonts w:ascii="Arial" w:hAnsi="Arial" w:cs="Arial"/>
          <w:b/>
          <w:bCs/>
          <w:sz w:val="20"/>
          <w:szCs w:val="20"/>
        </w:rPr>
        <w:t>Таблица 27</w:t>
      </w:r>
    </w:p>
    <w:bookmarkEnd w:id="36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271462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"Электросварочное оборудование. Сварочные машины (машины контактной сварки, сварочные полуавтоматы и автоматы)"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" w:name="sub_37"/>
      <w:r w:rsidRPr="007B22D1">
        <w:rPr>
          <w:rFonts w:ascii="Arial" w:hAnsi="Arial" w:cs="Arial"/>
          <w:b/>
          <w:bCs/>
          <w:sz w:val="20"/>
          <w:szCs w:val="20"/>
        </w:rPr>
        <w:t>Таблица 28</w:t>
      </w:r>
    </w:p>
    <w:bookmarkEnd w:id="37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7336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"Электросварочное оборудование. Сварочные машины (посты), объединенные устройствами перемещения свариваемого изделия"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8" w:name="sub_38"/>
      <w:r w:rsidRPr="007B22D1">
        <w:rPr>
          <w:rFonts w:ascii="Arial" w:hAnsi="Arial" w:cs="Arial"/>
          <w:b/>
          <w:bCs/>
          <w:sz w:val="20"/>
          <w:szCs w:val="20"/>
        </w:rPr>
        <w:t>Таблица 29</w:t>
      </w:r>
    </w:p>
    <w:bookmarkEnd w:id="38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2743200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"Электросварочное оборудование. Регуляторы цикла сварки, </w:t>
      </w:r>
      <w:proofErr w:type="spellStart"/>
      <w:r w:rsidRPr="007B22D1">
        <w:rPr>
          <w:rFonts w:ascii="Arial" w:hAnsi="Arial" w:cs="Arial"/>
          <w:sz w:val="20"/>
          <w:szCs w:val="20"/>
        </w:rPr>
        <w:t>тиристорные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контакторы, блоки управления"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9" w:name="sub_39"/>
      <w:r w:rsidRPr="007B22D1">
        <w:rPr>
          <w:rFonts w:ascii="Arial" w:hAnsi="Arial" w:cs="Arial"/>
          <w:b/>
          <w:bCs/>
          <w:sz w:val="20"/>
          <w:szCs w:val="20"/>
        </w:rPr>
        <w:t>Таблица 30</w:t>
      </w:r>
    </w:p>
    <w:bookmarkEnd w:id="39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0765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"Электрооборудование взрывозащищенное и рудничное. Электрические аппараты и передвижные подстанции"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" w:name="sub_40"/>
      <w:r w:rsidRPr="007B22D1">
        <w:rPr>
          <w:rFonts w:ascii="Arial" w:hAnsi="Arial" w:cs="Arial"/>
          <w:b/>
          <w:bCs/>
          <w:sz w:val="20"/>
          <w:szCs w:val="20"/>
        </w:rPr>
        <w:t>Таблица 31</w:t>
      </w:r>
    </w:p>
    <w:bookmarkEnd w:id="40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226695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"Электрооборудование взрывозащищенное и рудничное. Электрические машины"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41"/>
      <w:r w:rsidRPr="007B22D1">
        <w:rPr>
          <w:rFonts w:ascii="Arial" w:hAnsi="Arial" w:cs="Arial"/>
          <w:b/>
          <w:bCs/>
          <w:sz w:val="20"/>
          <w:szCs w:val="20"/>
        </w:rPr>
        <w:t>Таблица 32</w:t>
      </w:r>
    </w:p>
    <w:bookmarkEnd w:id="41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010525" cy="35814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"Комплектные распределительные устройства высоковольтные"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2" w:name="sub_42"/>
      <w:r w:rsidRPr="007B22D1">
        <w:rPr>
          <w:rFonts w:ascii="Arial" w:hAnsi="Arial" w:cs="Arial"/>
          <w:b/>
          <w:bCs/>
          <w:sz w:val="20"/>
          <w:szCs w:val="20"/>
        </w:rPr>
        <w:t>Таблица 33</w:t>
      </w:r>
    </w:p>
    <w:bookmarkEnd w:id="42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886575" cy="3581400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"Светотехнические изделия (прожекторы, светильники, фонари, комплексы внутреннего и наружного освещения, комплекты световые, </w:t>
      </w:r>
      <w:proofErr w:type="spellStart"/>
      <w:r w:rsidRPr="007B22D1">
        <w:rPr>
          <w:rFonts w:ascii="Arial" w:hAnsi="Arial" w:cs="Arial"/>
          <w:sz w:val="20"/>
          <w:szCs w:val="20"/>
        </w:rPr>
        <w:t>электроустановочные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и присоединительные изделия, включая многофункциональные и многоканальные изделия, арматура светосигнальная)"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Примечание</w:t>
      </w:r>
      <w:r w:rsidRPr="007B22D1">
        <w:rPr>
          <w:rFonts w:ascii="Arial" w:hAnsi="Arial" w:cs="Arial"/>
          <w:sz w:val="20"/>
          <w:szCs w:val="20"/>
        </w:rPr>
        <w:t>. Допускается для светосигнальной арматуры вместо каждого из показателей безотказности (долговечности) устанавливать только показатель долговечности (безотказности).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3" w:name="sub_43"/>
      <w:r w:rsidRPr="007B22D1">
        <w:rPr>
          <w:rFonts w:ascii="Arial" w:hAnsi="Arial" w:cs="Arial"/>
          <w:b/>
          <w:bCs/>
          <w:sz w:val="20"/>
          <w:szCs w:val="20"/>
        </w:rPr>
        <w:t>Таблица 34</w:t>
      </w:r>
    </w:p>
    <w:bookmarkEnd w:id="43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72475" cy="35814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"Машины напольного безрельсового электрифицированного транспорта"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4" w:name="sub_44"/>
      <w:r w:rsidRPr="007B22D1">
        <w:rPr>
          <w:rFonts w:ascii="Arial" w:hAnsi="Arial" w:cs="Arial"/>
          <w:b/>
          <w:bCs/>
          <w:sz w:val="20"/>
          <w:szCs w:val="20"/>
        </w:rPr>
        <w:t>Таблица 35</w:t>
      </w:r>
    </w:p>
    <w:bookmarkEnd w:id="44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72475" cy="35814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"Зарядные устройства"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5" w:name="sub_45"/>
      <w:r w:rsidRPr="007B22D1">
        <w:rPr>
          <w:rFonts w:ascii="Arial" w:hAnsi="Arial" w:cs="Arial"/>
          <w:b/>
          <w:bCs/>
          <w:sz w:val="20"/>
          <w:szCs w:val="20"/>
        </w:rPr>
        <w:t>Таблица 36</w:t>
      </w:r>
    </w:p>
    <w:bookmarkEnd w:id="45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248650" cy="35814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"Электрические машины малой мощности до 1 кВт"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6" w:name="sub_46"/>
      <w:r w:rsidRPr="007B22D1">
        <w:rPr>
          <w:rFonts w:ascii="Arial" w:hAnsi="Arial" w:cs="Arial"/>
          <w:b/>
          <w:bCs/>
          <w:sz w:val="20"/>
          <w:szCs w:val="20"/>
        </w:rPr>
        <w:t>Таблица 37</w:t>
      </w:r>
    </w:p>
    <w:bookmarkEnd w:id="46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29718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 xml:space="preserve">"Провода, кабели (кроме </w:t>
      </w:r>
      <w:proofErr w:type="gramStart"/>
      <w:r w:rsidRPr="007B22D1">
        <w:rPr>
          <w:rFonts w:ascii="Arial" w:hAnsi="Arial" w:cs="Arial"/>
          <w:sz w:val="20"/>
          <w:szCs w:val="20"/>
        </w:rPr>
        <w:t>грузонесущих</w:t>
      </w:r>
      <w:proofErr w:type="gramEnd"/>
      <w:r w:rsidRPr="007B22D1">
        <w:rPr>
          <w:rFonts w:ascii="Arial" w:hAnsi="Arial" w:cs="Arial"/>
          <w:sz w:val="20"/>
          <w:szCs w:val="20"/>
        </w:rPr>
        <w:t>) шнуры"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7" w:name="sub_47"/>
      <w:r w:rsidRPr="007B22D1">
        <w:rPr>
          <w:rFonts w:ascii="Arial" w:hAnsi="Arial" w:cs="Arial"/>
          <w:b/>
          <w:bCs/>
          <w:sz w:val="20"/>
          <w:szCs w:val="20"/>
        </w:rPr>
        <w:t>Таблица 38</w:t>
      </w:r>
    </w:p>
    <w:bookmarkEnd w:id="47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3086100"/>
            <wp:effectExtent l="1905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"Кабели грузонесущие"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8" w:name="sub_48"/>
      <w:r w:rsidRPr="007B22D1">
        <w:rPr>
          <w:rFonts w:ascii="Arial" w:hAnsi="Arial" w:cs="Arial"/>
          <w:b/>
          <w:bCs/>
          <w:sz w:val="20"/>
          <w:szCs w:val="20"/>
        </w:rPr>
        <w:t>Таблица 39</w:t>
      </w:r>
    </w:p>
    <w:bookmarkEnd w:id="48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2143125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"Изоляторы электрокерамические"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9" w:name="sub_49"/>
      <w:r w:rsidRPr="007B22D1">
        <w:rPr>
          <w:rFonts w:ascii="Arial" w:hAnsi="Arial" w:cs="Arial"/>
          <w:b/>
          <w:bCs/>
          <w:sz w:val="20"/>
          <w:szCs w:val="20"/>
        </w:rPr>
        <w:t>Таблица 40</w:t>
      </w:r>
    </w:p>
    <w:bookmarkEnd w:id="49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8860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"Лампы электрические"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0" w:name="sub_50"/>
      <w:r w:rsidRPr="007B22D1">
        <w:rPr>
          <w:rFonts w:ascii="Arial" w:hAnsi="Arial" w:cs="Arial"/>
          <w:b/>
          <w:bCs/>
          <w:sz w:val="20"/>
          <w:szCs w:val="20"/>
        </w:rPr>
        <w:t>Таблица 41</w:t>
      </w:r>
    </w:p>
    <w:bookmarkEnd w:id="50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647950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"</w:t>
      </w:r>
      <w:proofErr w:type="spellStart"/>
      <w:r w:rsidRPr="007B22D1">
        <w:rPr>
          <w:rFonts w:ascii="Arial" w:hAnsi="Arial" w:cs="Arial"/>
          <w:sz w:val="20"/>
          <w:szCs w:val="20"/>
        </w:rPr>
        <w:t>Электроугольные</w:t>
      </w:r>
      <w:proofErr w:type="spellEnd"/>
      <w:r w:rsidRPr="007B22D1">
        <w:rPr>
          <w:rFonts w:ascii="Arial" w:hAnsi="Arial" w:cs="Arial"/>
          <w:sz w:val="20"/>
          <w:szCs w:val="20"/>
        </w:rPr>
        <w:t xml:space="preserve"> изделия"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Примечание</w:t>
      </w:r>
      <w:r w:rsidRPr="007B22D1">
        <w:rPr>
          <w:rFonts w:ascii="Arial" w:hAnsi="Arial" w:cs="Arial"/>
          <w:sz w:val="20"/>
          <w:szCs w:val="20"/>
        </w:rPr>
        <w:t>. По согласованию с заказчиком для отдельных типов изделий показатели безотказности и долговечности не устанавливают.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1" w:name="sub_1000"/>
      <w:r w:rsidRPr="007B22D1">
        <w:rPr>
          <w:rFonts w:ascii="Arial" w:hAnsi="Arial" w:cs="Arial"/>
          <w:b/>
          <w:bCs/>
          <w:sz w:val="20"/>
          <w:szCs w:val="20"/>
        </w:rPr>
        <w:t>Приложение 1</w:t>
      </w:r>
    </w:p>
    <w:bookmarkEnd w:id="51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5125" cy="35814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2" w:name="sub_51"/>
      <w:r w:rsidRPr="007B22D1">
        <w:rPr>
          <w:rFonts w:ascii="Arial" w:hAnsi="Arial" w:cs="Arial"/>
          <w:sz w:val="20"/>
          <w:szCs w:val="20"/>
        </w:rPr>
        <w:t>"Условные обозначения, применяемые в стандарте"</w:t>
      </w:r>
    </w:p>
    <w:bookmarkEnd w:id="52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05075" cy="358140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3" w:name="sub_52"/>
      <w:r w:rsidRPr="007B22D1">
        <w:rPr>
          <w:rFonts w:ascii="Arial" w:hAnsi="Arial" w:cs="Arial"/>
          <w:sz w:val="20"/>
          <w:szCs w:val="20"/>
        </w:rPr>
        <w:lastRenderedPageBreak/>
        <w:t>"Условные обозначения, применяемые в стандарте. Продолжение 1"</w:t>
      </w:r>
    </w:p>
    <w:bookmarkEnd w:id="53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886325" cy="35814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54" w:name="sub_53"/>
      <w:r w:rsidRPr="007B22D1">
        <w:rPr>
          <w:rFonts w:ascii="Arial" w:hAnsi="Arial" w:cs="Arial"/>
          <w:sz w:val="20"/>
          <w:szCs w:val="20"/>
        </w:rPr>
        <w:t>"Условные обозначения, применяемые в стандарте. Продолжение 2"</w:t>
      </w:r>
    </w:p>
    <w:bookmarkEnd w:id="54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5" w:name="sub_2000"/>
      <w:r w:rsidRPr="007B22D1">
        <w:rPr>
          <w:rFonts w:ascii="Arial" w:hAnsi="Arial" w:cs="Arial"/>
          <w:b/>
          <w:bCs/>
          <w:sz w:val="20"/>
          <w:szCs w:val="20"/>
        </w:rPr>
        <w:t>Приложение 2</w:t>
      </w:r>
    </w:p>
    <w:bookmarkEnd w:id="55"/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Рекомендуемое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B22D1">
        <w:rPr>
          <w:rFonts w:ascii="Arial" w:hAnsi="Arial" w:cs="Arial"/>
          <w:b/>
          <w:bCs/>
          <w:sz w:val="20"/>
          <w:szCs w:val="20"/>
        </w:rPr>
        <w:t>Дополнительные показатели надежности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В качестве дополнительных показателей надежности могут быть: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показатели, характеризующие надежность изделия на одном из этапов эксплуатации;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показатели составных частей, лимитирующих надежность изделий (</w:t>
      </w:r>
      <w:proofErr w:type="gramStart"/>
      <w:r w:rsidRPr="007B22D1">
        <w:rPr>
          <w:rFonts w:ascii="Arial" w:hAnsi="Arial" w:cs="Arial"/>
          <w:sz w:val="20"/>
          <w:szCs w:val="20"/>
        </w:rPr>
        <w:t>например</w:t>
      </w:r>
      <w:proofErr w:type="gramEnd"/>
      <w:r w:rsidRPr="007B22D1">
        <w:rPr>
          <w:rFonts w:ascii="Arial" w:hAnsi="Arial" w:cs="Arial"/>
          <w:sz w:val="20"/>
          <w:szCs w:val="20"/>
        </w:rPr>
        <w:t xml:space="preserve"> показатель механической износостойкости разъединителя - выключателя нагрузки комплектных трансформаторных подстанций, показатель долговечности тигля (ванны) электропечи и т.п.);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показатели, установленные стандартом по надежности для другого вида техники (</w:t>
      </w:r>
      <w:proofErr w:type="gramStart"/>
      <w:r w:rsidRPr="007B22D1">
        <w:rPr>
          <w:rFonts w:ascii="Arial" w:hAnsi="Arial" w:cs="Arial"/>
          <w:sz w:val="20"/>
          <w:szCs w:val="20"/>
        </w:rPr>
        <w:t>например</w:t>
      </w:r>
      <w:proofErr w:type="gramEnd"/>
      <w:r w:rsidRPr="007B22D1">
        <w:rPr>
          <w:rFonts w:ascii="Arial" w:hAnsi="Arial" w:cs="Arial"/>
          <w:sz w:val="20"/>
          <w:szCs w:val="20"/>
        </w:rPr>
        <w:t xml:space="preserve"> показатели безотказности электротехнических изделий для авиационной техники по ГОСТ 23743-79);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показатели, характеризующие надежность системы в случае применения резервных изделий;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показатели, применяемые при разработке и производстве изделий для оценки надежности с использованием физико-химических и статистических методов анализа;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B22D1">
        <w:rPr>
          <w:rFonts w:ascii="Arial" w:hAnsi="Arial" w:cs="Arial"/>
          <w:sz w:val="20"/>
          <w:szCs w:val="20"/>
        </w:rPr>
        <w:t>технико-экономические показатели надежности и другие показатели.</w:t>
      </w:r>
    </w:p>
    <w:p w:rsidR="007B22D1" w:rsidRPr="007B22D1" w:rsidRDefault="007B22D1" w:rsidP="007B22D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66A8" w:rsidRPr="007B22D1" w:rsidRDefault="008E66A8"/>
    <w:sectPr w:rsidR="008E66A8" w:rsidRPr="007B22D1" w:rsidSect="00721AD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2D1"/>
    <w:rsid w:val="007B22D1"/>
    <w:rsid w:val="008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B22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22D1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B22D1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B22D1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B22D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B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2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1383</Words>
  <Characters>7889</Characters>
  <Application>Microsoft Office Word</Application>
  <DocSecurity>0</DocSecurity>
  <Lines>65</Lines>
  <Paragraphs>18</Paragraphs>
  <ScaleCrop>false</ScaleCrop>
  <Company>АССТРОЛ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2007-07-16T06:47:00Z</dcterms:created>
  <dcterms:modified xsi:type="dcterms:W3CDTF">2007-07-16T06:48:00Z</dcterms:modified>
</cp:coreProperties>
</file>