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2.002-72</w:t>
        <w:br/>
        <w:t>"Единая система конструкторской документации. Требования к моделям, макетам и темплетам, применяемым при проектировании"</w:t>
        <w:br/>
        <w:t>(введено в действие постановлением Госстандарта СССР от 30 марта 1972 г. N 655)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Unified system for design documentation.for models and templets used in projecting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установлена 1 июля 1973 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Настоящий стандарт распространяется на макеты, модели, применяемые в процессе макетного метода проектирования, и на темплеты, применяемые при методе плоскостного макетирования проектных решений, и устанавливает основные термины и их определения, масштабы и правила изображения макетов, моделей и темплетов (изделий, зданий, сооружений и их составных элементов), применяемых при разработке проектов промышленных предприятий, опытно-промышленных установок и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К проектированию с применением темплетов и моделей не относится изготовление демонстрационных или действующих макетов, а также учебных пособий.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>2. Стандарт полностью соответствует СТ СЭВ 1980-79 и СТ СЭВ 2829-80.</w:t>
      </w:r>
    </w:p>
    <w:p>
      <w:pPr>
        <w:pStyle w:val="Normal"/>
        <w:autoSpaceDE w:val="false"/>
        <w:ind w:firstLine="720"/>
        <w:jc w:val="both"/>
        <w:rPr/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 xml:space="preserve">3. При проектировании с применением темплетов и моделей должны применяться следующие основные термины, указанные в </w:t>
      </w:r>
      <w:hyperlink w:anchor="sub_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Start w:id="6" w:name="sub_3"/>
      <w:bookmarkEnd w:id="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" w:name="sub_31"/>
      <w:bookmarkEnd w:id="7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31"/>
      <w:bookmarkStart w:id="9" w:name="sub_31"/>
      <w:bookmarkEnd w:id="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────────────────────────────┬────────────────────────────────────────────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Термин           │                Определение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────────────────────────────┼────────────────────────────────────────────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311"/>
      <w:bookmarkEnd w:id="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      Проектирование с│Метод  разработки  проектных  решений  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311"/>
      <w:bookmarkEnd w:id="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применением     темплетов и│помощи   темплетов   и    (или)    моделей,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моделей                    │обеспечивающий  возможность   их   быстрого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выполнения, сравнения и выбора оптимального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варианта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312"/>
      <w:bookmarkEnd w:id="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      Проектирование с│Метод  разработки  проектных  решений  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312"/>
      <w:bookmarkEnd w:id="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применением темплетов      │помощи темплетов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313"/>
      <w:bookmarkEnd w:id="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       Проектирование с│Метод  разработки  проектных  решений  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313"/>
      <w:bookmarkEnd w:id="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применением моделей        │помощи моделей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314"/>
      <w:bookmarkEnd w:id="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        Комбинированное│Метод  разработки  проектных  решений  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314"/>
      <w:bookmarkEnd w:id="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проектирование            с│помощи комбинаций темплетов и моделей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применением     темплетов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моделей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315"/>
      <w:bookmarkEnd w:id="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             Технология│Комплекс    операций,       необходимых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315"/>
      <w:bookmarkEnd w:id="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проектирования            с│разработки проектных решений с  применением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применением     темплетов и│темплетов и (или) моделей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моделей                    │Технология может быть разработана для: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изготовления темплетов и моделей;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изготовления макетов;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фиксации вариантного решения и т.д.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316"/>
      <w:bookmarkEnd w:id="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Темплет                 │Изделие,      являющееся      двухразмерным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316"/>
      <w:bookmarkEnd w:id="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изображением  предмета  в  виде  упрощенной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ортогональной  проекции   в   установленном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масштабе.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зависимости от материала различают: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прозрачный темплет;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непрозрачный темплет.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317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Прозрачный темплет      │Темплет, изготовленный из  прозрачного  или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317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светонепроницаемого материала, например  из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пластмассовой пленки, кальки и т.п.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318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Непрозрачный темплет    │Темплет, изготовленный из непрозрачного или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318"/>
      <w:bookmarkEnd w:id="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светонепроницаемого материала, например, из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картона, стальной фольги и т.п.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319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Модель                  │Изделие,      являющееся      трехразмерным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319"/>
      <w:bookmarkEnd w:id="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упрощенным    изображением       предмета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установленном масштабе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Модель является составной частью макета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310"/>
      <w:bookmarkEnd w:id="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Модельный элемент      │Составная часть модели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310"/>
      <w:bookmarkEnd w:id="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3111"/>
      <w:bookmarkEnd w:id="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Макет                  │Изделие, являющееся изображением проектного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3111"/>
      <w:bookmarkEnd w:id="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решения в установленном  масштабе,  которое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собирается из темплетов или моделей.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Макет может быть: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двухразмерным;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трехразмерным.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зависимости   от   стадии    разработки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различают: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проектный макет;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рабочий макет.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3112"/>
      <w:bookmarkEnd w:id="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Двухразмерный макет    │Изделие, являющееся упрощенным изображением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3112"/>
      <w:bookmarkEnd w:id="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проектного    решения    в    установленном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масштабе, которое собирается из темплетов.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Двухразмерный макет  служит,  как  правило,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только средством для выполнения графической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389198800"/>
      <w:bookmarkEnd w:id="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пректной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#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документации.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389198800"/>
      <w:bookmarkEnd w:id="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3113"/>
      <w:bookmarkEnd w:id="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Трехразмерный макет    │Изделие, являющееся упрощенным изображением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3113"/>
      <w:bookmarkEnd w:id="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проектного    решения    в    установленном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масштабе, которое собирается из моделей.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Трехразмерный макет дополняет или  заменяет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графическую часть проектной документации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3114"/>
      <w:bookmarkEnd w:id="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Проектный макет        │Макет,  собранный  на   стадии   разработки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3114"/>
      <w:bookmarkEnd w:id="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  проекта   с   использованием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упрощенных темплетов и (или) моделей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3115"/>
      <w:bookmarkEnd w:id="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Рабочий макет          │Макет,  собранный  на   стадии   разработки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3115"/>
      <w:bookmarkEnd w:id="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рабочей   документации   с   использованием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темплетов и (или) моделей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3116"/>
      <w:bookmarkEnd w:id="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Планировочная плита    │Плита или поверхность, на которой размещают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3116"/>
      <w:bookmarkEnd w:id="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закрепляют темплеты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3117"/>
      <w:bookmarkEnd w:id="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Подмакетник            │Плита, на которой  размещают  и  закрепляют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3117"/>
      <w:bookmarkEnd w:id="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модели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3118"/>
      <w:bookmarkEnd w:id="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Масштабная сетка       │Система линий и (или) точек, нанесенных 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3118"/>
      <w:bookmarkEnd w:id="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планировочную  плиту  или  подмакетник 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размещения  и  ориентирования   темплетов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(или) моделей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3119"/>
      <w:bookmarkEnd w:id="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19. Фоточертеж             │Чертеж,     содержащий      фотографическое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3119"/>
      <w:bookmarkEnd w:id="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изображение макета или модели  с  указанием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данных, необходимых для проектирования  или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объекта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3120"/>
      <w:bookmarkEnd w:id="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20.     Стенд     проектных│Комплекс  моделей  и  специальных  деталей,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3120"/>
      <w:bookmarkEnd w:id="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разработок                 │предназначенных   для   сборки   проектного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макета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3121"/>
      <w:bookmarkEnd w:id="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21. Моделетека             │Помещение,   оборудованное   для   хранения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3121"/>
      <w:bookmarkEnd w:id="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моделей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3122"/>
      <w:bookmarkEnd w:id="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22. Темплетотека           │Помещение,   оборудованное   для   хранения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3122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темплетов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1 - 3</w:t>
        </w:r>
      </w:hyperlink>
      <w:r>
        <w:rPr>
          <w:rFonts w:cs="Arial" w:ascii="Arial" w:hAnsi="Arial"/>
          <w:sz w:val="20"/>
          <w:szCs w:val="20"/>
        </w:rPr>
        <w:t>. (Измененная редакция, Изм. N 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4"/>
      <w:bookmarkEnd w:id="56"/>
      <w:r>
        <w:rPr>
          <w:rFonts w:cs="Arial" w:ascii="Arial" w:hAnsi="Arial"/>
          <w:sz w:val="20"/>
          <w:szCs w:val="20"/>
        </w:rPr>
        <w:t>4. (Исключен, Изм. N 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4"/>
      <w:bookmarkStart w:id="58" w:name="sub_5"/>
      <w:bookmarkEnd w:id="57"/>
      <w:bookmarkEnd w:id="58"/>
      <w:r>
        <w:rPr>
          <w:rFonts w:cs="Arial" w:ascii="Arial" w:hAnsi="Arial"/>
          <w:sz w:val="20"/>
          <w:szCs w:val="20"/>
        </w:rPr>
        <w:t>5. Масштабы уменьшения изображения на макетах, моделях и темплетах должны выбираться из следующего ряда: 1:5; 1:10; 1:20; 1:25; 1:50; 1:100; 1:200.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5"/>
      <w:bookmarkStart w:id="60" w:name="sub_6"/>
      <w:bookmarkEnd w:id="59"/>
      <w:bookmarkEnd w:id="60"/>
      <w:r>
        <w:rPr>
          <w:rFonts w:cs="Arial" w:ascii="Arial" w:hAnsi="Arial"/>
          <w:sz w:val="20"/>
          <w:szCs w:val="20"/>
        </w:rPr>
        <w:t>6. Следует применять следующие масштабы для массового выпуска: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6"/>
      <w:bookmarkEnd w:id="61"/>
      <w:r>
        <w:rPr>
          <w:rFonts w:cs="Arial" w:ascii="Arial" w:hAnsi="Arial"/>
          <w:sz w:val="20"/>
          <w:szCs w:val="20"/>
        </w:rPr>
        <w:t>моделей - 1:5; 1:10; 1:25 и 1:50;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темплетов - 1:25; 1:50 и 1:100.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7"/>
      <w:bookmarkEnd w:id="62"/>
      <w:r>
        <w:rPr>
          <w:rFonts w:cs="Arial" w:ascii="Arial" w:hAnsi="Arial"/>
          <w:sz w:val="20"/>
          <w:szCs w:val="20"/>
        </w:rPr>
        <w:t>7. При проектировании генеральных планов масштабы уменьшения изображений на макетах и темплетах должны выбираться из следующего ряда: 1:100; 1:200; 1:400; 1:500; 1:1000; 1:2000; 1:5000.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7"/>
      <w:bookmarkStart w:id="64" w:name="sub_8"/>
      <w:bookmarkEnd w:id="63"/>
      <w:bookmarkEnd w:id="64"/>
      <w:r>
        <w:rPr>
          <w:rFonts w:cs="Arial" w:ascii="Arial" w:hAnsi="Arial"/>
          <w:sz w:val="20"/>
          <w:szCs w:val="20"/>
        </w:rPr>
        <w:t>8. Основные требования к моделям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8"/>
      <w:bookmarkStart w:id="66" w:name="sub_81"/>
      <w:bookmarkEnd w:id="65"/>
      <w:bookmarkEnd w:id="66"/>
      <w:r>
        <w:rPr>
          <w:rFonts w:cs="Arial" w:ascii="Arial" w:hAnsi="Arial"/>
          <w:sz w:val="20"/>
          <w:szCs w:val="20"/>
        </w:rPr>
        <w:t>8.1. Модель изображает внешнюю форму и основные детали предмета.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81"/>
      <w:bookmarkEnd w:id="67"/>
      <w:r>
        <w:rPr>
          <w:rFonts w:cs="Arial" w:ascii="Arial" w:hAnsi="Arial"/>
          <w:sz w:val="20"/>
          <w:szCs w:val="20"/>
        </w:rPr>
        <w:t>Внешняя форма моделей при максимальном упрощении должна сохранять принципиальное сходство с изображаемым предметом.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Движущиеся части оборудования изображают на модели в среднем рабочем положении.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82"/>
      <w:bookmarkEnd w:id="68"/>
      <w:r>
        <w:rPr>
          <w:rFonts w:cs="Arial" w:ascii="Arial" w:hAnsi="Arial"/>
          <w:sz w:val="20"/>
          <w:szCs w:val="20"/>
        </w:rPr>
        <w:t>8.2. На модели массового выпуска должны быть нанесены условные обозначения, характеризующие модель и ее параметры.</w:t>
      </w:r>
    </w:p>
    <w:p>
      <w:pPr>
        <w:pStyle w:val="Normal"/>
        <w:autoSpaceDE w:val="false"/>
        <w:ind w:firstLine="720"/>
        <w:jc w:val="both"/>
        <w:rPr/>
      </w:pPr>
      <w:bookmarkStart w:id="69" w:name="sub_82"/>
      <w:bookmarkStart w:id="70" w:name="sub_83"/>
      <w:bookmarkEnd w:id="69"/>
      <w:bookmarkEnd w:id="70"/>
      <w:r>
        <w:rPr>
          <w:rFonts w:cs="Arial" w:ascii="Arial" w:hAnsi="Arial"/>
          <w:sz w:val="20"/>
          <w:szCs w:val="20"/>
        </w:rPr>
        <w:t xml:space="preserve">8.3. Опознавательная окраска моделей на рабочем макете промышленного объекта должна соответствовать приведенной в </w:t>
      </w:r>
      <w:hyperlink w:anchor="sub_8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83"/>
      <w:bookmarkStart w:id="72" w:name="sub_83"/>
      <w:bookmarkEnd w:id="7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3" w:name="sub_831"/>
      <w:bookmarkEnd w:id="73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831"/>
      <w:bookmarkStart w:id="75" w:name="sub_831"/>
      <w:bookmarkEnd w:id="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────────────────────────────────────────────────┬────────────────────────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моделей              │ Цвет опознавательной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────────────────────────────────────────────────┼────────────────────────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8311"/>
      <w:bookmarkEnd w:id="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Строительные   конструкции      (сборный и│     Светло-серый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8311"/>
      <w:bookmarkEnd w:id="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монолитный железобетон, кирпич)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8312"/>
      <w:bookmarkEnd w:id="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Металлоконструкции                          │    Светло-голубой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8312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8313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Технологическое оборудование: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8313"/>
      <w:bookmarkEnd w:id="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предприятий химической,  нефтехимической  и│       Оранжевый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нефтеперерабатывающей промышленности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предприятий        металлургической,│    Светло-зеленый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металлообрабатывающей,    деревообрабатывающей,│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текстильной,                горнообогатительной│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промышленности,       а        также    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ремонтно-механических     цехов     предприятий│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химической,                   нефтехимической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нефтеперерабатывающей промышленности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8314"/>
      <w:bookmarkEnd w:id="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   Санитарно-техническое      оборудование,│        Голубой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8314"/>
      <w:bookmarkEnd w:id="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воздуховоды и трубопроводы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8315"/>
      <w:bookmarkEnd w:id="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Оборудование и трассы контроля и автоматики │        Желтый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8315"/>
      <w:bookmarkEnd w:id="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8316"/>
      <w:bookmarkEnd w:id="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Энергетическое оборудование и трассы        │        Розовый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8316"/>
      <w:bookmarkEnd w:id="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8317"/>
      <w:bookmarkEnd w:id="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Трубопроводы                                │   По ГОСТ 14202-69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8317"/>
      <w:bookmarkEnd w:id="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8318"/>
      <w:bookmarkEnd w:id="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Трубопроводная арматура                     │        Черный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8318"/>
      <w:bookmarkEnd w:id="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bookmarkStart w:id="92" w:name="sub_8319"/>
      <w:bookmarkEnd w:id="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 Элементы   внутрицехового   и   межцехового│ По ГОСТ 12.4.026-76</w:t>
      </w:r>
      <w:hyperlink w:anchor="sub_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8319"/>
      <w:bookmarkEnd w:id="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транспорта, представляющие опасность для  жизни│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людей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83110"/>
      <w:bookmarkEnd w:id="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 Подкрановые  балки,  пути  для  подвесного│        Красный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83110"/>
      <w:bookmarkEnd w:id="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подъемно-транспортного оборудования,  монтажные│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приспособления и т.д.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Требования, указанные в таблице, не распространяются на окраску моделей, применяемых при проектировании объектов цветной металлургии, а также кораблей и судов.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84"/>
      <w:bookmarkEnd w:id="96"/>
      <w:r>
        <w:rPr>
          <w:rFonts w:cs="Arial" w:ascii="Arial" w:hAnsi="Arial"/>
          <w:sz w:val="20"/>
          <w:szCs w:val="20"/>
        </w:rPr>
        <w:t>8.4. Конструктивные элементы макета, не имеющие прообраза в натуре, окрашивают в белый цвет или выполняют из прозрачного бесцветного материала.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84"/>
      <w:bookmarkStart w:id="98" w:name="sub_9"/>
      <w:bookmarkEnd w:id="97"/>
      <w:bookmarkEnd w:id="98"/>
      <w:r>
        <w:rPr>
          <w:rFonts w:cs="Arial" w:ascii="Arial" w:hAnsi="Arial"/>
          <w:sz w:val="20"/>
          <w:szCs w:val="20"/>
        </w:rPr>
        <w:t>9. Основные требования к темплетам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9"/>
      <w:bookmarkStart w:id="100" w:name="sub_91"/>
      <w:bookmarkEnd w:id="99"/>
      <w:bookmarkEnd w:id="100"/>
      <w:r>
        <w:rPr>
          <w:rFonts w:cs="Arial" w:ascii="Arial" w:hAnsi="Arial"/>
          <w:sz w:val="20"/>
          <w:szCs w:val="20"/>
        </w:rPr>
        <w:t>9.1. На темплете изображают контурное очертание предметов, а также необходимые детали и крайние положения подвижных частей. Внутри изображения проводят линии видимого контура и при необходимости линии, изображающие невидимые контуры предметов.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91"/>
      <w:bookmarkEnd w:id="101"/>
      <w:r>
        <w:rPr>
          <w:rFonts w:cs="Arial" w:ascii="Arial" w:hAnsi="Arial"/>
          <w:sz w:val="20"/>
          <w:szCs w:val="20"/>
        </w:rPr>
        <w:t>Контурное очертание предметов выполняются с упрощениями, без изображения мелких выступов, впадин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92"/>
      <w:bookmarkEnd w:id="102"/>
      <w:r>
        <w:rPr>
          <w:rFonts w:cs="Arial" w:ascii="Arial" w:hAnsi="Arial"/>
          <w:sz w:val="20"/>
          <w:szCs w:val="20"/>
        </w:rPr>
        <w:t>9.2. Для изображения предметов на темплетах, применяют линии по ГОСТ 2.303-68. Наименьшую толщину линий и наименьшее расстояние между линиями выбирают в зависимости от масштаба темплета и способа размножения проектной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92"/>
      <w:bookmarkStart w:id="104" w:name="sub_93"/>
      <w:bookmarkEnd w:id="103"/>
      <w:bookmarkEnd w:id="104"/>
      <w:r>
        <w:rPr>
          <w:rFonts w:cs="Arial" w:ascii="Arial" w:hAnsi="Arial"/>
          <w:sz w:val="20"/>
          <w:szCs w:val="20"/>
        </w:rPr>
        <w:t>9.3. На темплетах, изображающих оборудование, равносторонними треугольниками указывают места обслуживания оборудования и подводки коммуникаций.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93"/>
      <w:bookmarkEnd w:id="105"/>
      <w:r>
        <w:rPr>
          <w:rFonts w:cs="Arial" w:ascii="Arial" w:hAnsi="Arial"/>
          <w:sz w:val="20"/>
          <w:szCs w:val="20"/>
        </w:rPr>
        <w:t>Размер равносторонних треугольников зависит от масштаба темплета. Вершина треугольника должна указывать место подводки коммуникаций и расположения элементов оборудования, требующих обслуживания: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288226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288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"Рис. 1. Обозначение мест обслуживания оборудования и подводки коммуникаций"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Условное обозначение вида подключаемой энергии, среды проставляют внутри треугольника или рядом с ним.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приводят параметры подключаемой энергии, среды, то их проставляют рядом с треугольником.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94"/>
      <w:bookmarkEnd w:id="106"/>
      <w:r>
        <w:rPr>
          <w:rFonts w:cs="Arial" w:ascii="Arial" w:hAnsi="Arial"/>
          <w:sz w:val="20"/>
          <w:szCs w:val="20"/>
        </w:rPr>
        <w:t>9.4. Место обслуживающего персонала при работе оборудования обозначают на темплете знаком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94"/>
      <w:bookmarkEnd w:id="10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23241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"Рис. 2. Обозначение места обслуживающего персонала при работе оборудования"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диаметром от 3 до 5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95"/>
      <w:bookmarkEnd w:id="108"/>
      <w:r>
        <w:rPr>
          <w:rFonts w:cs="Arial" w:ascii="Arial" w:hAnsi="Arial"/>
          <w:sz w:val="20"/>
          <w:szCs w:val="20"/>
        </w:rPr>
        <w:t>9.5. При необходимости внутри контуров темплета указывают: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95"/>
      <w:bookmarkStart w:id="110" w:name="sub_95"/>
      <w:bookmarkEnd w:id="1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чистая масса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массу изображаемого предмета (─────────────────────)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максимальная масса;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минимальную площадь работы изображаемого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96"/>
      <w:bookmarkEnd w:id="111"/>
      <w:r>
        <w:rPr>
          <w:rFonts w:cs="Arial" w:ascii="Arial" w:hAnsi="Arial"/>
          <w:sz w:val="20"/>
          <w:szCs w:val="20"/>
        </w:rPr>
        <w:t>9.6. Крайние положения и направления выдвижных частей оборудования (для монтажа и демонтажа) указывают стрелкой внутри контура темплета с указанием минимально необходимой длины.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96"/>
      <w:bookmarkStart w:id="113" w:name="sub_97"/>
      <w:bookmarkEnd w:id="112"/>
      <w:bookmarkEnd w:id="113"/>
      <w:r>
        <w:rPr>
          <w:rFonts w:cs="Arial" w:ascii="Arial" w:hAnsi="Arial"/>
          <w:sz w:val="20"/>
          <w:szCs w:val="20"/>
        </w:rPr>
        <w:t>9.7. На темплет наносится условное обозначение, характеризующее изображаемый предмет.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97"/>
      <w:bookmarkStart w:id="115" w:name="sub_98"/>
      <w:bookmarkEnd w:id="114"/>
      <w:bookmarkEnd w:id="115"/>
      <w:r>
        <w:rPr>
          <w:rFonts w:cs="Arial" w:ascii="Arial" w:hAnsi="Arial"/>
          <w:sz w:val="20"/>
          <w:szCs w:val="20"/>
        </w:rPr>
        <w:t>9.8. Все надписи на темплетах должны выполняться по ГОСТ 2.304-81. Минимальный размер шрифта для надписей на темплетах 3,5 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98"/>
      <w:bookmarkStart w:id="117" w:name="sub_98"/>
      <w:bookmarkEnd w:id="1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1111"/>
      <w:bookmarkEnd w:id="118"/>
      <w:r>
        <w:rPr>
          <w:rFonts w:cs="Arial" w:ascii="Arial" w:hAnsi="Arial"/>
          <w:sz w:val="20"/>
          <w:szCs w:val="20"/>
        </w:rPr>
        <w:t>* На территории Российской Федерации действует ГОСТ Р 12.4.026-2001.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1111"/>
      <w:bookmarkStart w:id="120" w:name="sub_1111"/>
      <w:bookmarkEnd w:id="1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2007-02-07T18:33:00Z</dcterms:created>
  <dc:creator>Виктор</dc:creator>
  <dc:description/>
  <dc:language>ru-RU</dc:language>
  <cp:lastModifiedBy>Виктор</cp:lastModifiedBy>
  <dcterms:modified xsi:type="dcterms:W3CDTF">2007-02-07T18:33:00Z</dcterms:modified>
  <cp:revision>2</cp:revision>
  <dc:subject/>
  <dc:title/>
</cp:coreProperties>
</file>