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2.001-93</w:t>
        <w:br/>
        <w:t>"Единая система конструкторской документации. Общие положения"</w:t>
        <w:br/>
        <w:t>(введен в действие постановлением Госстандарта РФ от 3 марта 1994 г. N 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Unified system for design documentation. </w:t>
      </w:r>
      <w:r>
        <w:rPr>
          <w:rFonts w:cs="Arial" w:ascii="Arial" w:hAnsi="Arial"/>
          <w:b/>
          <w:bCs/>
          <w:color w:val="000080"/>
          <w:sz w:val="20"/>
          <w:szCs w:val="20"/>
        </w:rPr>
        <w:t>General principles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1995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2.001-70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88265000"/>
      <w:bookmarkEnd w:id="3"/>
      <w:r>
        <w:rPr>
          <w:rFonts w:cs="Arial" w:ascii="Arial" w:hAnsi="Arial"/>
          <w:sz w:val="20"/>
          <w:szCs w:val="20"/>
        </w:rPr>
        <w:t>Настоящий стандарт устанавливает назначение, область распространия</w:t>
      </w:r>
      <w:r>
        <w:rPr>
          <w:rFonts w:cs="Arial" w:ascii="Arial" w:hAnsi="Arial"/>
          <w:i/>
          <w:iCs/>
          <w:color w:val="800080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>, классификацию и правила обозначения межгосударственных стандартов, входящих в комплекс стандартов Единой системы конструкторской документации (ЕСКД), а также порядок их внедрения.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" w:name="sub_188265000"/>
      <w:bookmarkStart w:id="5" w:name="sub_188265000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2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200"/>
      <w:bookmarkStart w:id="8" w:name="sub_2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1.0-92 Правила проведения работ по межгосударственной стандартизации. Общие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2.503-90 ЕСКД. Правила внесения изменений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3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3 Определение и назначение.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300"/>
      <w:bookmarkStart w:id="11" w:name="sub_3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2" w:name="sub_31"/>
      <w:bookmarkEnd w:id="12"/>
      <w:r>
        <w:rPr>
          <w:rFonts w:cs="Arial" w:ascii="Arial" w:hAnsi="Arial"/>
          <w:sz w:val="20"/>
          <w:szCs w:val="20"/>
        </w:rPr>
        <w:t xml:space="preserve">3.1 </w:t>
      </w:r>
      <w:r>
        <w:rPr>
          <w:rFonts w:cs="Arial" w:ascii="Arial" w:hAnsi="Arial"/>
          <w:b/>
          <w:bCs/>
          <w:color w:val="000080"/>
          <w:sz w:val="20"/>
          <w:szCs w:val="20"/>
        </w:rPr>
        <w:t>ЕСКД</w:t>
      </w:r>
      <w:r>
        <w:rPr>
          <w:rFonts w:cs="Arial" w:ascii="Arial" w:hAnsi="Arial"/>
          <w:sz w:val="20"/>
          <w:szCs w:val="20"/>
        </w:rPr>
        <w:t xml:space="preserve"> - комплекс стандартов, устанавливающих взаимосвязанные нормы и правила по разработке, оформлению и обращению конструкторской документации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, разрабатываемой и применяемой на всех стадиях жизненного цикла изделия (при проектировании, изготовлении, эксплуатации, ремонте и др).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1"/>
      <w:bookmarkStart w:id="14" w:name="sub_32"/>
      <w:bookmarkEnd w:id="13"/>
      <w:bookmarkEnd w:id="14"/>
      <w:r>
        <w:rPr>
          <w:rFonts w:cs="Arial" w:ascii="Arial" w:hAnsi="Arial"/>
          <w:sz w:val="20"/>
          <w:szCs w:val="20"/>
        </w:rPr>
        <w:t>3.2 Основное назначение стандартов ЕСКД состоит в установлении единых оптимальных правил выполнения, оформления и обращения конструкторской документации, которые обеспечивают: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2"/>
      <w:bookmarkStart w:id="16" w:name="sub_321"/>
      <w:bookmarkEnd w:id="15"/>
      <w:bookmarkEnd w:id="16"/>
      <w:r>
        <w:rPr>
          <w:rFonts w:cs="Arial" w:ascii="Arial" w:hAnsi="Arial"/>
          <w:sz w:val="20"/>
          <w:szCs w:val="20"/>
        </w:rPr>
        <w:t>1) применение современных методов и средств при проектировании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21"/>
      <w:bookmarkStart w:id="18" w:name="sub_322"/>
      <w:bookmarkEnd w:id="17"/>
      <w:bookmarkEnd w:id="18"/>
      <w:r>
        <w:rPr>
          <w:rFonts w:cs="Arial" w:ascii="Arial" w:hAnsi="Arial"/>
          <w:sz w:val="20"/>
          <w:szCs w:val="20"/>
        </w:rPr>
        <w:t>2) возможность взаимообмена конструкторской документацией без ее переоформления;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22"/>
      <w:bookmarkStart w:id="20" w:name="sub_323"/>
      <w:bookmarkEnd w:id="19"/>
      <w:bookmarkEnd w:id="20"/>
      <w:r>
        <w:rPr>
          <w:rFonts w:cs="Arial" w:ascii="Arial" w:hAnsi="Arial"/>
          <w:sz w:val="20"/>
          <w:szCs w:val="20"/>
        </w:rPr>
        <w:t>3) оптимальную комплектность конструкторской документации;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23"/>
      <w:bookmarkStart w:id="22" w:name="sub_324"/>
      <w:bookmarkEnd w:id="21"/>
      <w:bookmarkEnd w:id="22"/>
      <w:r>
        <w:rPr>
          <w:rFonts w:cs="Arial" w:ascii="Arial" w:hAnsi="Arial"/>
          <w:sz w:val="20"/>
          <w:szCs w:val="20"/>
        </w:rPr>
        <w:t>4) механизацию и автоматизацию обработки конструкторских документов и содержащейся в них информации;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324"/>
      <w:bookmarkStart w:id="24" w:name="sub_325"/>
      <w:bookmarkEnd w:id="23"/>
      <w:bookmarkEnd w:id="24"/>
      <w:r>
        <w:rPr>
          <w:rFonts w:cs="Arial" w:ascii="Arial" w:hAnsi="Arial"/>
          <w:sz w:val="20"/>
          <w:szCs w:val="20"/>
        </w:rPr>
        <w:t>5) высокое качество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25"/>
      <w:bookmarkStart w:id="26" w:name="sub_326"/>
      <w:bookmarkEnd w:id="25"/>
      <w:bookmarkEnd w:id="26"/>
      <w:r>
        <w:rPr>
          <w:rFonts w:cs="Arial" w:ascii="Arial" w:hAnsi="Arial"/>
          <w:sz w:val="20"/>
          <w:szCs w:val="20"/>
        </w:rPr>
        <w:t>6) наличие в конструкторской документации требований, обеспечивающих безопасность использования изделий для жизни и здоровья потребителей, окружающей среды, а также предотвращение причинения вреда имуществу;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326"/>
      <w:bookmarkStart w:id="28" w:name="sub_327"/>
      <w:bookmarkEnd w:id="27"/>
      <w:bookmarkEnd w:id="28"/>
      <w:r>
        <w:rPr>
          <w:rFonts w:cs="Arial" w:ascii="Arial" w:hAnsi="Arial"/>
          <w:sz w:val="20"/>
          <w:szCs w:val="20"/>
        </w:rPr>
        <w:t>7) возможность расширения унификации и стандартизации при проектировании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27"/>
      <w:bookmarkStart w:id="30" w:name="sub_328"/>
      <w:bookmarkEnd w:id="29"/>
      <w:bookmarkEnd w:id="30"/>
      <w:r>
        <w:rPr>
          <w:rFonts w:cs="Arial" w:ascii="Arial" w:hAnsi="Arial"/>
          <w:sz w:val="20"/>
          <w:szCs w:val="20"/>
        </w:rPr>
        <w:t>8) возможность проведения сертификации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328"/>
      <w:bookmarkStart w:id="32" w:name="sub_329"/>
      <w:bookmarkEnd w:id="31"/>
      <w:bookmarkEnd w:id="32"/>
      <w:r>
        <w:rPr>
          <w:rFonts w:cs="Arial" w:ascii="Arial" w:hAnsi="Arial"/>
          <w:sz w:val="20"/>
          <w:szCs w:val="20"/>
        </w:rPr>
        <w:t>9) сокращение сроков и снижение трудоемкости подготовки производства;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329"/>
      <w:bookmarkStart w:id="34" w:name="sub_3210"/>
      <w:bookmarkEnd w:id="33"/>
      <w:bookmarkEnd w:id="34"/>
      <w:r>
        <w:rPr>
          <w:rFonts w:cs="Arial" w:ascii="Arial" w:hAnsi="Arial"/>
          <w:sz w:val="20"/>
          <w:szCs w:val="20"/>
        </w:rPr>
        <w:t>10) правильную эксплуатацию изделий;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210"/>
      <w:bookmarkStart w:id="36" w:name="sub_3211"/>
      <w:bookmarkEnd w:id="35"/>
      <w:bookmarkEnd w:id="36"/>
      <w:r>
        <w:rPr>
          <w:rFonts w:cs="Arial" w:ascii="Arial" w:hAnsi="Arial"/>
          <w:sz w:val="20"/>
          <w:szCs w:val="20"/>
        </w:rPr>
        <w:t>11) оперативную подготовку документации для быстрой переналадки действующего производства;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211"/>
      <w:bookmarkStart w:id="38" w:name="sub_3212"/>
      <w:bookmarkEnd w:id="37"/>
      <w:bookmarkEnd w:id="38"/>
      <w:r>
        <w:rPr>
          <w:rFonts w:cs="Arial" w:ascii="Arial" w:hAnsi="Arial"/>
          <w:sz w:val="20"/>
          <w:szCs w:val="20"/>
        </w:rPr>
        <w:t>12) упрощение форм конструкторских документов и графических изображений;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212"/>
      <w:bookmarkStart w:id="40" w:name="sub_3213"/>
      <w:bookmarkEnd w:id="39"/>
      <w:bookmarkEnd w:id="40"/>
      <w:r>
        <w:rPr>
          <w:rFonts w:cs="Arial" w:ascii="Arial" w:hAnsi="Arial"/>
          <w:sz w:val="20"/>
          <w:szCs w:val="20"/>
        </w:rPr>
        <w:t>13) возможность создания единой информационной базы автоматизированных систем (САПР, АСУП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213"/>
      <w:bookmarkStart w:id="42" w:name="sub_3214"/>
      <w:bookmarkEnd w:id="41"/>
      <w:bookmarkEnd w:id="42"/>
      <w:r>
        <w:rPr>
          <w:rFonts w:cs="Arial" w:ascii="Arial" w:hAnsi="Arial"/>
          <w:sz w:val="20"/>
          <w:szCs w:val="20"/>
        </w:rPr>
        <w:t>14) гармонизацию с соответствующими международными стандартами.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3214"/>
      <w:bookmarkStart w:id="44" w:name="sub_3214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4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4 Область распространения стандартов ЕСКД.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400"/>
      <w:bookmarkStart w:id="47" w:name="sub_40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8" w:name="sub_41"/>
      <w:bookmarkEnd w:id="48"/>
      <w:r>
        <w:rPr>
          <w:rFonts w:cs="Arial" w:ascii="Arial" w:hAnsi="Arial"/>
          <w:sz w:val="20"/>
          <w:szCs w:val="20"/>
        </w:rPr>
        <w:t xml:space="preserve">4.1 Стандарты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ЕСКД</w:t>
        </w:r>
      </w:hyperlink>
      <w:r>
        <w:rPr>
          <w:rFonts w:cs="Arial" w:ascii="Arial" w:hAnsi="Arial"/>
          <w:sz w:val="20"/>
          <w:szCs w:val="20"/>
        </w:rPr>
        <w:t xml:space="preserve"> распространяются на изделия машиностроения и приборостроения. Область распространения отдельных стандартов расширена, что оговорено во введении к ним.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1"/>
      <w:bookmarkStart w:id="50" w:name="sub_42"/>
      <w:bookmarkEnd w:id="49"/>
      <w:bookmarkEnd w:id="50"/>
      <w:r>
        <w:rPr>
          <w:rFonts w:cs="Arial" w:ascii="Arial" w:hAnsi="Arial"/>
          <w:sz w:val="20"/>
          <w:szCs w:val="20"/>
        </w:rPr>
        <w:t>4.2 Установленные стандартами ЕСКД нормы и правила по разработке, оформлению и обращению документации распространяются на следующую документацию: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2"/>
      <w:bookmarkStart w:id="52" w:name="sub_421"/>
      <w:bookmarkEnd w:id="51"/>
      <w:bookmarkEnd w:id="52"/>
      <w:r>
        <w:rPr>
          <w:rFonts w:cs="Arial" w:ascii="Arial" w:hAnsi="Arial"/>
          <w:sz w:val="20"/>
          <w:szCs w:val="20"/>
        </w:rPr>
        <w:t>1) все виды конструкторских документов;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421"/>
      <w:bookmarkStart w:id="54" w:name="sub_422"/>
      <w:bookmarkEnd w:id="53"/>
      <w:bookmarkEnd w:id="54"/>
      <w:r>
        <w:rPr>
          <w:rFonts w:cs="Arial" w:ascii="Arial" w:hAnsi="Arial"/>
          <w:sz w:val="20"/>
          <w:szCs w:val="20"/>
        </w:rPr>
        <w:t>2) учетно-регистрационную документацию для конструкторских документов;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22"/>
      <w:bookmarkStart w:id="56" w:name="sub_423"/>
      <w:bookmarkEnd w:id="55"/>
      <w:bookmarkEnd w:id="56"/>
      <w:r>
        <w:rPr>
          <w:rFonts w:cs="Arial" w:ascii="Arial" w:hAnsi="Arial"/>
          <w:sz w:val="20"/>
          <w:szCs w:val="20"/>
        </w:rPr>
        <w:t>3) документацию по внесению изменений в конструкторские документы;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23"/>
      <w:bookmarkStart w:id="58" w:name="sub_424"/>
      <w:bookmarkEnd w:id="57"/>
      <w:bookmarkEnd w:id="58"/>
      <w:r>
        <w:rPr>
          <w:rFonts w:cs="Arial" w:ascii="Arial" w:hAnsi="Arial"/>
          <w:sz w:val="20"/>
          <w:szCs w:val="20"/>
        </w:rPr>
        <w:t>4) нормативно-техническую, технологическую, программную документацию, а также научно-техническую и учебную литературу, в той части, в которой они могут быть для них применимы и не регламентируются другими стандартами и нормативами, например, форматы и шрифты для печатных изданий и т.п.</w:t>
      </w:r>
    </w:p>
    <w:p>
      <w:pPr>
        <w:pStyle w:val="Normal"/>
        <w:autoSpaceDE w:val="false"/>
        <w:ind w:firstLine="720"/>
        <w:jc w:val="both"/>
        <w:rPr/>
      </w:pPr>
      <w:bookmarkStart w:id="59" w:name="sub_424"/>
      <w:bookmarkEnd w:id="59"/>
      <w:r>
        <w:rPr>
          <w:rFonts w:cs="Arial" w:ascii="Arial" w:hAnsi="Arial"/>
          <w:sz w:val="20"/>
          <w:szCs w:val="20"/>
        </w:rPr>
        <w:t xml:space="preserve">Установленные в стандартах ЕСКД нормы и правила распространяются на указанную в </w:t>
      </w:r>
      <w:hyperlink w:anchor="sub_4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перечислениях 1 - 4</w:t>
        </w:r>
      </w:hyperlink>
      <w:r>
        <w:rPr>
          <w:rFonts w:cs="Arial" w:ascii="Arial" w:hAnsi="Arial"/>
          <w:sz w:val="20"/>
          <w:szCs w:val="20"/>
        </w:rPr>
        <w:t xml:space="preserve"> документацию, разработанную предприятиями и предпринимателями (субъектами хозяйственной деятельности) стран - участников соглашения (СНГ), в том числе научно-техническими, инженерными обществами и другими общественными объединениями.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50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5 Состав и классификация стандартов ЕСКД.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500"/>
      <w:bookmarkStart w:id="62" w:name="sub_500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3" w:name="sub_51"/>
      <w:bookmarkEnd w:id="63"/>
      <w:r>
        <w:rPr>
          <w:rFonts w:cs="Arial" w:ascii="Arial" w:hAnsi="Arial"/>
          <w:sz w:val="20"/>
          <w:szCs w:val="20"/>
        </w:rPr>
        <w:t xml:space="preserve">5.1 Межгосударственные стандарты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ЕСКД</w:t>
        </w:r>
      </w:hyperlink>
      <w:r>
        <w:rPr>
          <w:rFonts w:cs="Arial" w:ascii="Arial" w:hAnsi="Arial"/>
          <w:sz w:val="20"/>
          <w:szCs w:val="20"/>
        </w:rPr>
        <w:t xml:space="preserve"> распределяются по классификационным группировкам, приведенным в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51"/>
      <w:bookmarkStart w:id="65" w:name="sub_51"/>
      <w:bookmarkEnd w:id="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6" w:name="sub_1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"/>
      <w:bookmarkStart w:id="68" w:name="sub_1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───────┬───────────────────────────┬────────┬────────────────────────────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│       Наименование        │ Номер  │       Наименование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группы│ классификационной группы  │ группы │ классификационной группы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стандартов         │        │        стандартов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───────┼───────────────────────────┼────────┼────────────────────────────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  │Общие положения            │   5    │Правила изменения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обращения конструкторской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│Основные положения         │        │документации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│Классификация и обозначение│   6    │Правила выполнения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изделий и конструкторских  │        │эксплуатационной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документов                 │        │ремонтной 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│Общие правила выполнения   │   7    │Правила выполнения схем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чертежей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│Правила выполнения чертежей│   8    │Правила выполнения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различных изделий          │        │документов при макетном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методе проектирования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│Прочие стандарты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│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52"/>
      <w:bookmarkEnd w:id="69"/>
      <w:r>
        <w:rPr>
          <w:rFonts w:cs="Arial" w:ascii="Arial" w:hAnsi="Arial"/>
          <w:sz w:val="20"/>
          <w:szCs w:val="20"/>
        </w:rPr>
        <w:t>5.2 Перечень стандартов, входящих в ЕСКД, приведен в указателе, публикуемом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52"/>
      <w:bookmarkStart w:id="71" w:name="sub_52"/>
      <w:bookmarkEnd w:id="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600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6 Обозначение стандартов ЕСКД.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600"/>
      <w:bookmarkStart w:id="74" w:name="sub_600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5" w:name="sub_61"/>
      <w:bookmarkEnd w:id="75"/>
      <w:r>
        <w:rPr>
          <w:rFonts w:cs="Arial" w:ascii="Arial" w:hAnsi="Arial"/>
          <w:sz w:val="20"/>
          <w:szCs w:val="20"/>
        </w:rPr>
        <w:t xml:space="preserve">6.1 Обозначение стандартов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ЕСКД</w:t>
        </w:r>
      </w:hyperlink>
      <w:r>
        <w:rPr>
          <w:rFonts w:cs="Arial" w:ascii="Arial" w:hAnsi="Arial"/>
          <w:sz w:val="20"/>
          <w:szCs w:val="20"/>
        </w:rPr>
        <w:t xml:space="preserve"> производится по правилам, установленным в ГОСТ 1.0. Обозначение стандарта состоит из: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61"/>
      <w:bookmarkEnd w:id="76"/>
      <w:r>
        <w:rPr>
          <w:rFonts w:cs="Arial" w:ascii="Arial" w:hAnsi="Arial"/>
          <w:sz w:val="20"/>
          <w:szCs w:val="20"/>
        </w:rPr>
        <w:t>- индекса категории стандарта - ГОСТ;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цифры 2, присвоенной комплексу стандартов ЕСКД;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цифры (после точки), обозначающей номер группы стандартов в соответствии с таблицей;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двузначного числа, определяющего порядковый номер стандарта в данной группе;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двух последних цифр (после тире), указывающих две последние цифры года утверждения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обозначения стандарта "ЕСКД. Правила внесения изменений" (ГОСТ 2.503).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 2.503-90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──┬─ ─┬ ┌ ┌ ─┬─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│   │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Индекс категории стандарта                                │   │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──────────────────────────────────────────────────────────┘   │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│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комплекса стандартов                                    │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──────────────────────────────────────────────────────────────┘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группы стандартов в соответствии с таблицей              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настоящего стандарта                                            │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────────────────────────────────────────────────────────────────┘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Порядковый номер стандарта в группе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──────────────────────────────────────────────────────────────────┘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Две последние цифры года утверждения стандарта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700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7 Внедрение стандартов ЕСКД.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700"/>
      <w:bookmarkStart w:id="79" w:name="sub_700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80" w:name="sub_71"/>
      <w:bookmarkEnd w:id="80"/>
      <w:r>
        <w:rPr>
          <w:rFonts w:cs="Arial" w:ascii="Arial" w:hAnsi="Arial"/>
          <w:sz w:val="20"/>
          <w:szCs w:val="20"/>
        </w:rPr>
        <w:t xml:space="preserve">7.1 Внедрение стандартов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ЕСКД</w:t>
        </w:r>
      </w:hyperlink>
      <w:r>
        <w:rPr>
          <w:rFonts w:cs="Arial" w:ascii="Arial" w:hAnsi="Arial"/>
          <w:sz w:val="20"/>
          <w:szCs w:val="20"/>
        </w:rPr>
        <w:t xml:space="preserve"> осуществляется в соответствии с установленным порядком для межгосударственных стандартов.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71"/>
      <w:bookmarkStart w:id="82" w:name="sub_72"/>
      <w:bookmarkEnd w:id="81"/>
      <w:bookmarkEnd w:id="82"/>
      <w:r>
        <w:rPr>
          <w:rFonts w:cs="Arial" w:ascii="Arial" w:hAnsi="Arial"/>
          <w:sz w:val="20"/>
          <w:szCs w:val="20"/>
        </w:rPr>
        <w:t>7.2 При внедрении новых, пересмотренных и измененных стандартов ЕСКД конструкторскую документацию, разработанную до введения в действие этих стандартов, допускается не переоформлять. Для конструкторской документации на изделия, разработанные по заказу Министерства обороны, это решение необходимо согласовать с представителем заказчика.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72"/>
      <w:bookmarkEnd w:id="83"/>
      <w:r>
        <w:rPr>
          <w:rFonts w:cs="Arial" w:ascii="Arial" w:hAnsi="Arial"/>
          <w:sz w:val="20"/>
          <w:szCs w:val="20"/>
        </w:rPr>
        <w:t>При переиздании конструкторской документации (выпуске новых подлинников) и при передаче подлинников другой организации рекомендуется учитывать требования новых, пересмотренных и измененных стандартов ЕСКД.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73"/>
      <w:bookmarkEnd w:id="84"/>
      <w:r>
        <w:rPr>
          <w:rFonts w:cs="Arial" w:ascii="Arial" w:hAnsi="Arial"/>
          <w:sz w:val="20"/>
          <w:szCs w:val="20"/>
        </w:rPr>
        <w:t>7.3 При использовании ранее разработанной конструкторской документации в новых разработках вопрос о внесении в такую документацию изменений, связанных с введением новых, пересмотренных и измененных стандартов ЕСКД, решается предприятием разработчиком либо держателем подлинников. Для конструкторской документации на изделия, разработанные по заказу Министерства обороны, это решение необходимо согласовать с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73"/>
      <w:bookmarkStart w:id="86" w:name="sub_74"/>
      <w:bookmarkEnd w:id="85"/>
      <w:bookmarkEnd w:id="86"/>
      <w:r>
        <w:rPr>
          <w:rFonts w:cs="Arial" w:ascii="Arial" w:hAnsi="Arial"/>
          <w:sz w:val="20"/>
          <w:szCs w:val="20"/>
        </w:rPr>
        <w:t>7.4 В случае передачи другому предприятию дубликатов или учтенных копий конструкторских документов вопрос о внесении в подлинники (дубликаты и учтенные копии) изменений, связанных с внедрением новых, пересмотренных и измененных стандартов ЕСКД, решается по согласованию между предприятием, передающим документы, и предприятием, принимающим их.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74"/>
      <w:bookmarkStart w:id="88" w:name="sub_74"/>
      <w:bookmarkEnd w:id="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111"/>
      <w:bookmarkEnd w:id="89"/>
      <w:r>
        <w:rPr>
          <w:rFonts w:cs="Arial" w:ascii="Arial" w:hAnsi="Arial"/>
          <w:sz w:val="20"/>
          <w:szCs w:val="20"/>
        </w:rPr>
        <w:t>* Конструкторская документация является товаром и на нее распространяются все нормативно-правовые акты, как на товарную продукцию.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111"/>
      <w:bookmarkStart w:id="91" w:name="sub_1111"/>
      <w:bookmarkEnd w:id="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2007-02-07T18:08:00Z</dcterms:created>
  <dc:creator>Виктор</dc:creator>
  <dc:description/>
  <dc:language>ru-RU</dc:language>
  <cp:lastModifiedBy>Виктор</cp:lastModifiedBy>
  <dcterms:modified xsi:type="dcterms:W3CDTF">2007-02-07T18:16:00Z</dcterms:modified>
  <cp:revision>2</cp:revision>
  <dc:subject/>
  <dc:title/>
</cp:coreProperties>
</file>