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19041-85</w:t>
        <w:br/>
        <w:t>"Транспортные пакеты и блок-пакеты пилопродукции.</w:t>
        <w:br/>
        <w:t>Пакетирование, маркировка, транспортирование и хранение"</w:t>
        <w:br/>
        <w:t>(утв. постановлением Госстандарта СССР от 20 декабря 1985 г. N 4314)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Transportation packages and multi-packages of sawn timber. Packaging,, transportation and storage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19041-73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Пакетирование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 (справочное). Термины,     применяемые    в     стандарте,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их определения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 (обязательное). Пример заполнения ярлыка на пилопродукцию,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изготовленную для потребностей экономики страны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</w:t>
      </w:r>
      <w:hyperlink w:anchor="sub_10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транспортные пакеты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блок-пакеты</w:t>
        </w:r>
      </w:hyperlink>
      <w:r>
        <w:rPr>
          <w:rFonts w:cs="Arial" w:ascii="Arial" w:hAnsi="Arial"/>
          <w:sz w:val="20"/>
          <w:szCs w:val="20"/>
        </w:rPr>
        <w:t xml:space="preserve"> пилопродукции из древесины хвойных и лиственных пород, изготовляемые для потребностей экономики страны и экспорта, и устанавливает требования к их пакетированию, </w:t>
      </w:r>
      <w:hyperlink w:anchor="sub_10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маркировке</w:t>
        </w:r>
      </w:hyperlink>
      <w:r>
        <w:rPr>
          <w:rFonts w:cs="Arial" w:ascii="Arial" w:hAnsi="Arial"/>
          <w:sz w:val="20"/>
          <w:szCs w:val="20"/>
        </w:rPr>
        <w:t>, транспортированию и хранению.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пакеты из обапола, из деталей деревянной тары, из авиационных пиломатериалов и заготовок.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Определение терминов, применяемых в стандарте, приведено в </w:t>
      </w:r>
      <w:hyperlink w:anchor="sub_100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Пакетирование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Форма и размеры пакета и блок-пакета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Start w:id="5" w:name="sub_111"/>
      <w:bookmarkEnd w:id="4"/>
      <w:bookmarkEnd w:id="5"/>
      <w:r>
        <w:rPr>
          <w:rFonts w:cs="Arial" w:ascii="Arial" w:hAnsi="Arial"/>
          <w:sz w:val="20"/>
          <w:szCs w:val="20"/>
        </w:rPr>
        <w:t>1.1.1. Пакет и блок-пакет пилопродукции должны быть прямоугольного поперечного сечения и иметь один или оба выровненных торца (</w:t>
      </w:r>
      <w:hyperlink w:anchor="sub_1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1 - 3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" w:name="sub_111"/>
      <w:bookmarkEnd w:id="6"/>
      <w:r>
        <w:rPr>
          <w:rFonts w:cs="Arial" w:ascii="Arial" w:hAnsi="Arial"/>
          <w:sz w:val="20"/>
          <w:szCs w:val="20"/>
        </w:rPr>
        <w:t>Допускается применение пакета с уступчатой формой одного торца (</w:t>
      </w:r>
      <w:hyperlink w:anchor="sub_1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1 в, 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275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10"/>
      <w:bookmarkEnd w:id="7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10"/>
      <w:bookmarkEnd w:id="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303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20"/>
      <w:bookmarkEnd w:id="9"/>
      <w:r>
        <w:rPr>
          <w:rFonts w:cs="Arial" w:ascii="Arial" w:hAnsi="Arial"/>
          <w:sz w:val="20"/>
          <w:szCs w:val="20"/>
        </w:rPr>
        <w:t>"Чертежи 2,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0"/>
      <w:bookmarkStart w:id="11" w:name="sub_20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железнодорожных перевозках пилопродукции для заполнения верхней суженной части железнодорожного габарита погрузки допускается применять пакеты трапециевидного сечения.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формировании </w:t>
      </w:r>
      <w:hyperlink w:anchor="sub_10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блок-пакета</w:t>
        </w:r>
      </w:hyperlink>
      <w:r>
        <w:rPr>
          <w:rFonts w:cs="Arial" w:ascii="Arial" w:hAnsi="Arial"/>
          <w:sz w:val="20"/>
          <w:szCs w:val="20"/>
        </w:rPr>
        <w:t xml:space="preserve"> в нижний ряд укладывают длинные пакеты, укладывание коротких пакетов производится только в верхних рядах (</w:t>
      </w:r>
      <w:hyperlink w:anchor="sub_2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2"/>
      <w:bookmarkEnd w:id="12"/>
      <w:r>
        <w:rPr>
          <w:rFonts w:cs="Arial" w:ascii="Arial" w:hAnsi="Arial"/>
          <w:sz w:val="20"/>
          <w:szCs w:val="20"/>
        </w:rPr>
        <w:t>1.1.2. Размеры поперечного сечения пакетов и блок-пакетов - по ГОСТ 16369.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2"/>
      <w:bookmarkStart w:id="14" w:name="sub_113"/>
      <w:bookmarkEnd w:id="13"/>
      <w:bookmarkEnd w:id="14"/>
      <w:r>
        <w:rPr>
          <w:rFonts w:cs="Arial" w:ascii="Arial" w:hAnsi="Arial"/>
          <w:sz w:val="20"/>
          <w:szCs w:val="20"/>
        </w:rPr>
        <w:t>1.1.3. Длина пакета и блок-пакета определяется максимальной длиной пиломатериалов, из которых они формируются.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3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Состав пакета и блок-пакета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Start w:id="18" w:name="sub_121"/>
      <w:bookmarkEnd w:id="17"/>
      <w:bookmarkEnd w:id="18"/>
      <w:r>
        <w:rPr>
          <w:rFonts w:cs="Arial" w:ascii="Arial" w:hAnsi="Arial"/>
          <w:sz w:val="20"/>
          <w:szCs w:val="20"/>
        </w:rPr>
        <w:t>1.2.1. В пакет должна быть уложена пилопродукция одного сорта, одной ширины и толщины.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21"/>
      <w:bookmarkStart w:id="20" w:name="sub_12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Пиломатериалы, относящиеся к группе бессортных, считают за один сорт.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Породный состав укладываемой в пакет пилопродукции должен соответствовать требованиям стандартов на эту пилопродукцию.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согласия потребителя допускается укладывание в пакет пилопродукции разных сортов и ширины при условии сохранения одинаковой ширины всех рядов в пакете.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22"/>
      <w:bookmarkEnd w:id="21"/>
      <w:r>
        <w:rPr>
          <w:rFonts w:cs="Arial" w:ascii="Arial" w:hAnsi="Arial"/>
          <w:sz w:val="20"/>
          <w:szCs w:val="20"/>
        </w:rPr>
        <w:t>1.2.2. В пакет укладывают пилопродукцию не более четырех смежных длин.</w:t>
      </w:r>
    </w:p>
    <w:p>
      <w:pPr>
        <w:pStyle w:val="Normal"/>
        <w:autoSpaceDE w:val="false"/>
        <w:ind w:firstLine="720"/>
        <w:jc w:val="both"/>
        <w:rPr/>
      </w:pPr>
      <w:bookmarkStart w:id="22" w:name="sub_122"/>
      <w:bookmarkEnd w:id="22"/>
      <w:r>
        <w:rPr>
          <w:rFonts w:cs="Arial" w:ascii="Arial" w:hAnsi="Arial"/>
          <w:sz w:val="20"/>
          <w:szCs w:val="20"/>
        </w:rPr>
        <w:t xml:space="preserve">Допускается укладывать в пакет пилопродукцию со стыкованием по длине. При этом в крайние </w:t>
      </w:r>
      <w:hyperlink w:anchor="sub_100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стопы</w:t>
        </w:r>
      </w:hyperlink>
      <w:r>
        <w:rPr>
          <w:rFonts w:cs="Arial" w:ascii="Arial" w:hAnsi="Arial"/>
          <w:sz w:val="20"/>
          <w:szCs w:val="20"/>
        </w:rPr>
        <w:t xml:space="preserve"> и два-три нижних ряда пакета укладывают пилопродукцию максимальной длины без стыкования. При формировании пакета со стыкованием по длине из тонких пиломатериалов в один-два нижних ряда укладывают пиломатериалы толщиной 32 мм и более. В средней части крайних стоп, кроме двух-трех верхних и нижних рядов, допускается через ряд укладывать пиломатериалы и заготовки со стыкованием по длине (</w:t>
      </w:r>
      <w:hyperlink w:anchor="sub_2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2 а, в</w:t>
        </w:r>
      </w:hyperlink>
      <w:r>
        <w:rPr>
          <w:rFonts w:cs="Arial" w:ascii="Arial" w:hAnsi="Arial"/>
          <w:sz w:val="20"/>
          <w:szCs w:val="20"/>
        </w:rPr>
        <w:t>). При формировании пакета пиломатериалов, вырабатываемых ГОСТ 9302 и по ГОСТ 26002, стыкование по длине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пакетировании пиломатериалов для экспорта в пакеты должны укладываться пиломатериалы одной длины. По согласованию с внешнеторговым объединением допускается укладывание в пакет пиломатериалов двух или трех смежных длин.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23"/>
      <w:bookmarkEnd w:id="23"/>
      <w:r>
        <w:rPr>
          <w:rFonts w:cs="Arial" w:ascii="Arial" w:hAnsi="Arial"/>
          <w:sz w:val="20"/>
          <w:szCs w:val="20"/>
        </w:rPr>
        <w:t>1.2.3. Блок-пакет должен состоять из пакетов одинаковой ширины и высоты, принадлежащих к одной отгрузочной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23"/>
      <w:bookmarkStart w:id="25" w:name="sub_124"/>
      <w:bookmarkEnd w:id="24"/>
      <w:bookmarkEnd w:id="25"/>
      <w:r>
        <w:rPr>
          <w:rFonts w:cs="Arial" w:ascii="Arial" w:hAnsi="Arial"/>
          <w:sz w:val="20"/>
          <w:szCs w:val="20"/>
        </w:rPr>
        <w:t>1.2.4. При пакетировании пилопродукции толщиной 32 мм и более в пакетах высотой 850 мм и более должно быть два ряда прокладок, укладываемых через 1/3 высоты, в пакетах высотой менее 850 мм - один ряд прокладок, укладываемых через 1/2 высоты; при пакетировании пилопродукции толщиной менее 32 мм - соответственно три ряда прокладок через 1/4 высоты и два ряда прокладок через 1/3 высоты.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4"/>
      <w:bookmarkEnd w:id="26"/>
      <w:r>
        <w:rPr>
          <w:rFonts w:cs="Arial" w:ascii="Arial" w:hAnsi="Arial"/>
          <w:sz w:val="20"/>
          <w:szCs w:val="20"/>
        </w:rPr>
        <w:t>Толщина прокладок должна быть 10 - 25 мм, а ширина - не менее 40 мм. В одном ряду должны быть прокладки одной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пакетировании пилопродукции допускается применять в качестве прокладок пилопродукцию, из которой формируется пакет, если толщина и длина ее не превышают размеров стандартных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25"/>
      <w:bookmarkEnd w:id="27"/>
      <w:r>
        <w:rPr>
          <w:rFonts w:cs="Arial" w:ascii="Arial" w:hAnsi="Arial"/>
          <w:sz w:val="20"/>
          <w:szCs w:val="20"/>
        </w:rPr>
        <w:t>1.2 5. Количество прокладок в ряду по длине пакета должно быть: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25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пакетов длиной до 3,75 м - 2 шт.;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 "    от 3,9 до 5,5 м - 3 шт;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 "    от 5,7 и более - 4 шт.</w:t>
      </w:r>
    </w:p>
    <w:p>
      <w:pPr>
        <w:pStyle w:val="Normal"/>
        <w:autoSpaceDE w:val="false"/>
        <w:ind w:firstLine="720"/>
        <w:jc w:val="both"/>
        <w:rPr/>
      </w:pPr>
      <w:bookmarkStart w:id="29" w:name="sub_126"/>
      <w:bookmarkEnd w:id="29"/>
      <w:r>
        <w:rPr>
          <w:rFonts w:cs="Arial" w:ascii="Arial" w:hAnsi="Arial"/>
          <w:sz w:val="20"/>
          <w:szCs w:val="20"/>
        </w:rPr>
        <w:t xml:space="preserve">1.2.6. Крайние прокладки размещают от торцов пакета на расстоянии 0,3 - 0,5 м - в пакетах длиной до 4,0 м включ.; 0,5 - 0,9 м - в пакетах длиной более 4,0; средние - приблизительно на одинаковом расстоянии друг от друга и от крайних. При укладывании в пакет пилопродукции нескольких длин в соответствии с </w:t>
      </w:r>
      <w:hyperlink w:anchor="sub_12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п.1.2.2</w:t>
        </w:r>
      </w:hyperlink>
      <w:r>
        <w:rPr>
          <w:rFonts w:cs="Arial" w:ascii="Arial" w:hAnsi="Arial"/>
          <w:sz w:val="20"/>
          <w:szCs w:val="20"/>
        </w:rPr>
        <w:t xml:space="preserve"> крайние прокладки размещают на расстоянии не более 0,3 м от торца пилопродукции наименьшей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26"/>
      <w:bookmarkEnd w:id="30"/>
      <w:r>
        <w:rPr>
          <w:rFonts w:cs="Arial" w:ascii="Arial" w:hAnsi="Arial"/>
          <w:sz w:val="20"/>
          <w:szCs w:val="20"/>
        </w:rPr>
        <w:t>Шпалы укладывают в пакет без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27"/>
      <w:bookmarkEnd w:id="31"/>
      <w:r>
        <w:rPr>
          <w:rFonts w:cs="Arial" w:ascii="Arial" w:hAnsi="Arial"/>
          <w:sz w:val="20"/>
          <w:szCs w:val="20"/>
        </w:rPr>
        <w:t>1.2.7. Пакеты в блок-пакете разделяют прокладками толщиной от 50 до 75 мм и шириной не менее 75 мм.</w:t>
      </w:r>
    </w:p>
    <w:p>
      <w:pPr>
        <w:pStyle w:val="Normal"/>
        <w:autoSpaceDE w:val="false"/>
        <w:ind w:firstLine="720"/>
        <w:jc w:val="both"/>
        <w:rPr/>
      </w:pPr>
      <w:bookmarkStart w:id="32" w:name="sub_127"/>
      <w:bookmarkEnd w:id="32"/>
      <w:r>
        <w:rPr>
          <w:rFonts w:cs="Arial" w:ascii="Arial" w:hAnsi="Arial"/>
          <w:sz w:val="20"/>
          <w:szCs w:val="20"/>
        </w:rPr>
        <w:t xml:space="preserve">Количество прокладок по длине блок-пакета должно быть таким же, как в пакетах. Если верхний ряд </w:t>
      </w:r>
      <w:hyperlink w:anchor="sub_10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блок-пакета</w:t>
        </w:r>
      </w:hyperlink>
      <w:r>
        <w:rPr>
          <w:rFonts w:cs="Arial" w:ascii="Arial" w:hAnsi="Arial"/>
          <w:sz w:val="20"/>
          <w:szCs w:val="20"/>
        </w:rPr>
        <w:t xml:space="preserve"> сформирован из коротких пакетов, то каждый пакет должен опираться не менее чем на две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28"/>
      <w:bookmarkEnd w:id="33"/>
      <w:r>
        <w:rPr>
          <w:rFonts w:cs="Arial" w:ascii="Arial" w:hAnsi="Arial"/>
          <w:sz w:val="20"/>
          <w:szCs w:val="20"/>
        </w:rPr>
        <w:t>1.2.8. Концы прокладок не должны выступать за боковые поверхности пакетов и блок-пакетов.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28"/>
      <w:bookmarkEnd w:id="34"/>
      <w:r>
        <w:rPr>
          <w:rFonts w:cs="Arial" w:ascii="Arial" w:hAnsi="Arial"/>
          <w:sz w:val="20"/>
          <w:szCs w:val="20"/>
        </w:rPr>
        <w:t>Древесина прокладок не должна иметь мягкой гнили, а для экспортных пиломатериалов также коры и червоточины.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древесины прокладок не должна быть выше влажности пакетируемой пилопродукции.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"/>
      <w:bookmarkEnd w:id="35"/>
      <w:r>
        <w:rPr>
          <w:rFonts w:cs="Arial" w:ascii="Arial" w:hAnsi="Arial"/>
          <w:sz w:val="20"/>
          <w:szCs w:val="20"/>
        </w:rPr>
        <w:t>1.3. Средства пакетирования</w:t>
      </w:r>
    </w:p>
    <w:p>
      <w:pPr>
        <w:pStyle w:val="Normal"/>
        <w:autoSpaceDE w:val="false"/>
        <w:ind w:firstLine="720"/>
        <w:jc w:val="both"/>
        <w:rPr/>
      </w:pPr>
      <w:bookmarkStart w:id="36" w:name="sub_13"/>
      <w:bookmarkStart w:id="37" w:name="sub_131"/>
      <w:bookmarkEnd w:id="36"/>
      <w:bookmarkEnd w:id="37"/>
      <w:r>
        <w:rPr>
          <w:rFonts w:cs="Arial" w:ascii="Arial" w:hAnsi="Arial"/>
          <w:sz w:val="20"/>
          <w:szCs w:val="20"/>
        </w:rPr>
        <w:t>1.3.1. Для формирования пакета пилопродукции применяют многооборотные средства пакетирования (стропы) по ГОСТ 14110 и (или) одноразовые средства пакетирования (</w:t>
      </w:r>
      <w:hyperlink w:anchor="sub_100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обвязки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1"/>
      <w:bookmarkEnd w:id="38"/>
      <w:r>
        <w:rPr>
          <w:rFonts w:cs="Arial" w:ascii="Arial" w:hAnsi="Arial"/>
          <w:sz w:val="20"/>
          <w:szCs w:val="20"/>
        </w:rPr>
        <w:t>При транспортировании пакетов (блок-пакетов) пилопродукции в смешанном железнодорожно-водном сообщении должны применяться стропы по ГОСТ 14110.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одноразовых средств пакетирования.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2"/>
      <w:bookmarkEnd w:id="39"/>
      <w:r>
        <w:rPr>
          <w:rFonts w:cs="Arial" w:ascii="Arial" w:hAnsi="Arial"/>
          <w:sz w:val="20"/>
          <w:szCs w:val="20"/>
        </w:rPr>
        <w:t>1.3.2. Количество строп на пакете должно быть равно двум.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2"/>
      <w:bookmarkStart w:id="41" w:name="sub_133"/>
      <w:bookmarkEnd w:id="40"/>
      <w:bookmarkEnd w:id="41"/>
      <w:r>
        <w:rPr>
          <w:rFonts w:cs="Arial" w:ascii="Arial" w:hAnsi="Arial"/>
          <w:sz w:val="20"/>
          <w:szCs w:val="20"/>
        </w:rPr>
        <w:t>1.3.3. Обвязки должны быть изготовлены из стальной холоднокатаной низкоуглеродистой, нагартовой ленты нормальной точности изготовления по ГОСТ 3560, шириной 20 мм и толщиной 0,5 мм с временным сопротивлением разрыву не менее 600 Н/мм2 или стальной проволоки по ГОСТ 3282 диаметром 4 мм с временным сопротивлением разрыву не менее 300 Н/мм2.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33"/>
      <w:bookmarkEnd w:id="42"/>
      <w:r>
        <w:rPr>
          <w:rFonts w:cs="Arial" w:ascii="Arial" w:hAnsi="Arial"/>
          <w:sz w:val="20"/>
          <w:szCs w:val="20"/>
        </w:rPr>
        <w:t>Количество обвязок на пакете должно быть равно количеству вертикальных рядов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Обвязки должны быть расположены на пакете в местах размещения прокладок или рядом с ними на расстоянии, не превышающем ширины последних.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вида соединения концов ленты устанавливаются два типа обвязок: с пломбовым и с беспломбовым соединениями.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Соединение концов проволочной обвязки производится путем скрутки ее концов.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Усилие натяжения обвязки должно быть не менее 2000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Концы разовых обвязок из стальной ленты и ее заменителей должны быть прижаты к пакету и иметь длину не более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34"/>
      <w:bookmarkEnd w:id="43"/>
      <w:r>
        <w:rPr>
          <w:rFonts w:cs="Arial" w:ascii="Arial" w:hAnsi="Arial"/>
          <w:sz w:val="20"/>
          <w:szCs w:val="20"/>
        </w:rPr>
        <w:t>1.3.4. При формировании пакетов пилопродукции допускается применять брусково-проволочную обвязку. Обвязка состоит из двух деревянных брусков (верхнего и нижнего) сечением 50х100 мм, длина которых на 100 мм больше ширины пакета, и из двух боковых проволочных стяжек из проволоки по ГОСТ 3282 диаметром 4 мм в две нити. Пакеты длиной 4 - 6,5 м скрепляют тремя обвязками, более короткие - двумя. Две крайние обвязки устанавливают на расстоянии 0,3 - 0,9 м от концов пакета, а третья - посередине пакета.</w:t>
      </w:r>
    </w:p>
    <w:p>
      <w:pPr>
        <w:pStyle w:val="Normal"/>
        <w:autoSpaceDE w:val="false"/>
        <w:ind w:firstLine="720"/>
        <w:jc w:val="both"/>
        <w:rPr/>
      </w:pPr>
      <w:bookmarkStart w:id="44" w:name="sub_134"/>
      <w:bookmarkStart w:id="45" w:name="sub_135"/>
      <w:bookmarkEnd w:id="44"/>
      <w:bookmarkEnd w:id="45"/>
      <w:r>
        <w:rPr>
          <w:rFonts w:cs="Arial" w:ascii="Arial" w:hAnsi="Arial"/>
          <w:sz w:val="20"/>
          <w:szCs w:val="20"/>
        </w:rPr>
        <w:t xml:space="preserve">1.3.5. </w:t>
      </w:r>
      <w:hyperlink w:anchor="sub_100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Обвязки</w:t>
        </w:r>
      </w:hyperlink>
      <w:r>
        <w:rPr>
          <w:rFonts w:cs="Arial" w:ascii="Arial" w:hAnsi="Arial"/>
          <w:sz w:val="20"/>
          <w:szCs w:val="20"/>
        </w:rPr>
        <w:t xml:space="preserve"> из стальной проволоки и брусково-проволочные обвязки не применяются при формировании </w:t>
      </w:r>
      <w:hyperlink w:anchor="sub_100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транспортных пакетов</w:t>
        </w:r>
      </w:hyperlink>
      <w:r>
        <w:rPr>
          <w:rFonts w:cs="Arial" w:ascii="Arial" w:hAnsi="Arial"/>
          <w:sz w:val="20"/>
          <w:szCs w:val="20"/>
        </w:rPr>
        <w:t xml:space="preserve"> пилопродукции для экспорта.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35"/>
      <w:bookmarkStart w:id="47" w:name="sub_136"/>
      <w:bookmarkEnd w:id="46"/>
      <w:bookmarkEnd w:id="47"/>
      <w:r>
        <w:rPr>
          <w:rFonts w:cs="Arial" w:ascii="Arial" w:hAnsi="Arial"/>
          <w:sz w:val="20"/>
          <w:szCs w:val="20"/>
        </w:rPr>
        <w:t>1.3.6. Допускается применение других обвязочных материалов, по прочности соответствующих указанным.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36"/>
      <w:bookmarkStart w:id="49" w:name="sub_137"/>
      <w:bookmarkEnd w:id="48"/>
      <w:bookmarkEnd w:id="49"/>
      <w:r>
        <w:rPr>
          <w:rFonts w:cs="Arial" w:ascii="Arial" w:hAnsi="Arial"/>
          <w:sz w:val="20"/>
          <w:szCs w:val="20"/>
        </w:rPr>
        <w:t>1.3.7. Контроль на соответствие обвязок требованиям настоящего стандарта предприятие - поставщик пиломатериалов должен осуществлять во время приемосдаточных испытаний пакетов упакованной пилопродукции. При этом испытаниям подвергают 5% обвязок от общего их количества, но не менее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37"/>
      <w:bookmarkStart w:id="51" w:name="sub_138"/>
      <w:bookmarkEnd w:id="50"/>
      <w:bookmarkEnd w:id="51"/>
      <w:r>
        <w:rPr>
          <w:rFonts w:cs="Arial" w:ascii="Arial" w:hAnsi="Arial"/>
          <w:sz w:val="20"/>
          <w:szCs w:val="20"/>
        </w:rPr>
        <w:t>1.3.8. Проверка обвязки на соответствие усилия ее натяжения требованию настоящего стандарта производится прибором ИН-400 или по величине прогиба при оттягивании обвязки с усилием 100 Н в середине боковой ветви. Величина прогиба должна быть не более 10 мм на длине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38"/>
      <w:bookmarkStart w:id="53" w:name="sub_139"/>
      <w:bookmarkEnd w:id="52"/>
      <w:bookmarkEnd w:id="53"/>
      <w:r>
        <w:rPr>
          <w:rFonts w:cs="Arial" w:ascii="Arial" w:hAnsi="Arial"/>
          <w:sz w:val="20"/>
          <w:szCs w:val="20"/>
        </w:rPr>
        <w:t>1.3.9. Пакетирование пилопродукции, предназначенной для районов Крайнего Севера и приравненным к ним местностей - по ГОСТ 15846.</w:t>
      </w:r>
    </w:p>
    <w:p>
      <w:pPr>
        <w:pStyle w:val="Normal"/>
        <w:autoSpaceDE w:val="false"/>
        <w:ind w:firstLine="720"/>
        <w:jc w:val="both"/>
        <w:rPr/>
      </w:pPr>
      <w:bookmarkStart w:id="54" w:name="sub_139"/>
      <w:bookmarkStart w:id="55" w:name="sub_1310"/>
      <w:bookmarkEnd w:id="54"/>
      <w:bookmarkEnd w:id="55"/>
      <w:r>
        <w:rPr>
          <w:rFonts w:cs="Arial" w:ascii="Arial" w:hAnsi="Arial"/>
          <w:sz w:val="20"/>
          <w:szCs w:val="20"/>
        </w:rPr>
        <w:t>1.3.10. При отгрузке сухой пилопродукции (с влажностью не более 22%) пакет обертывается водонепроницаемой бумагой (</w:t>
      </w:r>
      <w:hyperlink w:anchor="sub_2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2б</w:t>
        </w:r>
      </w:hyperlink>
      <w:r>
        <w:rPr>
          <w:rFonts w:cs="Arial" w:ascii="Arial" w:hAnsi="Arial"/>
          <w:sz w:val="20"/>
          <w:szCs w:val="20"/>
        </w:rPr>
        <w:t>) или в пакете прокладывается водонепроницаемая бумага или пленка под верхний ряд пилопродукции.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310"/>
      <w:bookmarkStart w:id="57" w:name="sub_1310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2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2.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200"/>
      <w:bookmarkStart w:id="60" w:name="sub_2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"/>
      <w:bookmarkEnd w:id="61"/>
      <w:r>
        <w:rPr>
          <w:rFonts w:cs="Arial" w:ascii="Arial" w:hAnsi="Arial"/>
          <w:sz w:val="20"/>
          <w:szCs w:val="20"/>
        </w:rPr>
        <w:t>2.1. Пакет пилопродукции должен иметь ярлык размером 80х120 мм, на котором средствами, обеспечивающими сохранность маркировки, наносят следующие реквизиты: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"/>
      <w:bookmarkEnd w:id="62"/>
      <w:r>
        <w:rPr>
          <w:rFonts w:cs="Arial" w:ascii="Arial" w:hAnsi="Arial"/>
          <w:sz w:val="20"/>
          <w:szCs w:val="20"/>
        </w:rPr>
        <w:t>наименование грузополучателя;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пункта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пилопродукции с указанием сорта (группы качества), породы древесины, размеров поперечного сечения, мм;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количество пилопродукции в пакете или </w:t>
      </w:r>
      <w:hyperlink w:anchor="sub_10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блок-пакете</w:t>
        </w:r>
      </w:hyperlink>
      <w:r>
        <w:rPr>
          <w:rFonts w:cs="Arial" w:ascii="Arial" w:hAnsi="Arial"/>
          <w:sz w:val="20"/>
          <w:szCs w:val="20"/>
        </w:rPr>
        <w:t>,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стандарта на пилопродукцию.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шпал дополнительно указывают их тип без указания размера поперечного 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Ярлык должен быть изготовлен из древесно-волокнистой плиты, бумаги или фанеры, вложен в прозрачный водонепроницаемый конверт и крепиться проволокой или шпагатом к пакету в наиболее удобных, хорошо просматриваемых местах. Пример заполнения ярлыка дан в </w:t>
      </w:r>
      <w:hyperlink w:anchor="sub_200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/>
      </w:pPr>
      <w:bookmarkStart w:id="63" w:name="sub_22"/>
      <w:bookmarkEnd w:id="63"/>
      <w:r>
        <w:rPr>
          <w:rFonts w:cs="Arial" w:ascii="Arial" w:hAnsi="Arial"/>
          <w:sz w:val="20"/>
          <w:szCs w:val="20"/>
        </w:rPr>
        <w:t xml:space="preserve">2.2. </w:t>
      </w:r>
      <w:hyperlink w:anchor="sub_10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Маркировка</w:t>
        </w:r>
      </w:hyperlink>
      <w:r>
        <w:rPr>
          <w:rFonts w:cs="Arial" w:ascii="Arial" w:hAnsi="Arial"/>
          <w:sz w:val="20"/>
          <w:szCs w:val="20"/>
        </w:rPr>
        <w:t xml:space="preserve"> пакета обрезной пилопродукции для экспорта должна наноситься на верхнюю и боковую поверхности пакета с правой стороны от выравненного торца на расстоянии 75-100 мм от верхнего правого бокового ребра и торца (см. </w:t>
      </w:r>
      <w:hyperlink w:anchor="sub_1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1а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2б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2"/>
      <w:bookmarkEnd w:id="64"/>
      <w:r>
        <w:rPr>
          <w:rFonts w:cs="Arial" w:ascii="Arial" w:hAnsi="Arial"/>
          <w:sz w:val="20"/>
          <w:szCs w:val="20"/>
        </w:rPr>
        <w:t>Маркировку наносят несмываемой краской в одну строку, высота букв и цифр 100 мм. Расстояние между маркировочными знаками (наборами букв, цифр, символов) должно быть не менее 100 мм. По согласованию с потребителем высота букв и цифр допускается 45 мм. Допускаемое отклонение по высоте маркировочных знаков +5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5846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5" w:name="sub_40"/>
      <w:bookmarkEnd w:id="65"/>
      <w:r>
        <w:rPr>
          <w:rFonts w:cs="Arial" w:ascii="Arial" w:hAnsi="Arial"/>
          <w:sz w:val="20"/>
          <w:szCs w:val="20"/>
        </w:rPr>
        <w:t>"Чертеж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40"/>
      <w:bookmarkStart w:id="67" w:name="sub_40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 пакета необрезной пилопродукции, предназначенной для экспорта, должна наноситься на ярлык или на верхний ряд пакета на расстоянии 75-100 мм от правого бокового ребра.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 пакета должна содержать следующие реквизиты: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товарный знак В/О "Экспортлес" (</w:t>
      </w:r>
      <w:hyperlink w:anchor="sub_4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(коносамента);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пиломатериалов,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пакета,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технического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KD (сведение о камерной сушке).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3"/>
      <w:bookmarkEnd w:id="68"/>
      <w:r>
        <w:rPr>
          <w:rFonts w:cs="Arial" w:ascii="Arial" w:hAnsi="Arial"/>
          <w:sz w:val="20"/>
          <w:szCs w:val="20"/>
        </w:rPr>
        <w:t>2.3. Маркировка блок-пакета обрезной пилопродукции должна наноситься на боковую поверхность нижнего пакета на уровне 2/3 высоты пакета и на расстоянии 150 мм от торца.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3"/>
      <w:bookmarkEnd w:id="69"/>
      <w:r>
        <w:rPr>
          <w:rFonts w:cs="Arial" w:ascii="Arial" w:hAnsi="Arial"/>
          <w:sz w:val="20"/>
          <w:szCs w:val="20"/>
        </w:rPr>
        <w:t>Высота букв и цифр - 100 мм.</w:t>
      </w:r>
    </w:p>
    <w:p>
      <w:pPr>
        <w:pStyle w:val="Normal"/>
        <w:autoSpaceDE w:val="false"/>
        <w:ind w:firstLine="720"/>
        <w:jc w:val="both"/>
        <w:rPr/>
      </w:pPr>
      <w:hyperlink w:anchor="sub_100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Маркировка</w:t>
        </w:r>
      </w:hyperlink>
      <w:r>
        <w:rPr>
          <w:rFonts w:cs="Arial" w:ascii="Arial" w:hAnsi="Arial"/>
          <w:sz w:val="20"/>
          <w:szCs w:val="20"/>
        </w:rPr>
        <w:t xml:space="preserve"> блок-пакета необрезной пилопродукции должна наноситься на ярлык, который крепится сбоку блок-пакета к его крайней обвязке.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ярлыке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маркировочный знак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блок-пакета.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3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3.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300"/>
      <w:bookmarkStart w:id="72" w:name="sub_3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"/>
      <w:bookmarkEnd w:id="73"/>
      <w:r>
        <w:rPr>
          <w:rFonts w:cs="Arial" w:ascii="Arial" w:hAnsi="Arial"/>
          <w:sz w:val="20"/>
          <w:szCs w:val="20"/>
        </w:rPr>
        <w:t>3.1. Пакетированная пилопродукция транспортируется транспортом всех видов в соответствии с правилами перевозки грузов и техническими условиями погрузки и крепления грузов, утвержденными МПС.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"/>
      <w:bookmarkEnd w:id="74"/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2"/>
      <w:bookmarkEnd w:id="75"/>
      <w:r>
        <w:rPr>
          <w:rFonts w:cs="Arial" w:ascii="Arial" w:hAnsi="Arial"/>
          <w:sz w:val="20"/>
          <w:szCs w:val="20"/>
        </w:rPr>
        <w:t>3.2. Пакеты и блок-пакеты сухой пилопродукции при погрузке, транспортировании и выгрузке должны быть защищены от атмосферных осадков.</w:t>
      </w:r>
    </w:p>
    <w:p>
      <w:pPr>
        <w:pStyle w:val="Normal"/>
        <w:autoSpaceDE w:val="false"/>
        <w:ind w:firstLine="720"/>
        <w:jc w:val="both"/>
        <w:rPr/>
      </w:pPr>
      <w:bookmarkStart w:id="76" w:name="sub_32"/>
      <w:bookmarkStart w:id="77" w:name="sub_33"/>
      <w:bookmarkEnd w:id="76"/>
      <w:bookmarkEnd w:id="77"/>
      <w:r>
        <w:rPr>
          <w:rFonts w:cs="Arial" w:ascii="Arial" w:hAnsi="Arial"/>
          <w:sz w:val="20"/>
          <w:szCs w:val="20"/>
        </w:rPr>
        <w:t xml:space="preserve">3.3. Пакеты и блок-пакеты сухой пилопродукции должны храниться в закрытых складах. Допускается ее хранение на открытых складах, если пакеты и </w:t>
      </w:r>
      <w:hyperlink w:anchor="sub_100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блок-пакеты</w:t>
        </w:r>
      </w:hyperlink>
      <w:r>
        <w:rPr>
          <w:rFonts w:cs="Arial" w:ascii="Arial" w:hAnsi="Arial"/>
          <w:sz w:val="20"/>
          <w:szCs w:val="20"/>
        </w:rPr>
        <w:t xml:space="preserve"> защищены водонепроницаемой бумагой или пленкой, или, в случаях, когда штабеля пакетов и блок-пакетов закрыты крышками и боковыми щитами.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3"/>
      <w:bookmarkStart w:id="79" w:name="sub_34"/>
      <w:bookmarkEnd w:id="78"/>
      <w:bookmarkEnd w:id="79"/>
      <w:r>
        <w:rPr>
          <w:rFonts w:cs="Arial" w:ascii="Arial" w:hAnsi="Arial"/>
          <w:sz w:val="20"/>
          <w:szCs w:val="20"/>
        </w:rPr>
        <w:t>3.4. Формирование штабелей пакетов и блок-пакетов пилопродукции, выбор и подготовка территории склада должны соответствовать требованиям ГОСТ 3808.1 и ГОСТ 7319.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4"/>
      <w:bookmarkEnd w:id="80"/>
      <w:r>
        <w:rPr>
          <w:rFonts w:cs="Arial" w:ascii="Arial" w:hAnsi="Arial"/>
          <w:sz w:val="20"/>
          <w:szCs w:val="20"/>
        </w:rPr>
        <w:t>В закрытых складах высота фундамента должна быть не менее 300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1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Термины, применяемые в стандарте, и их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3" w:name="sub_1001"/>
      <w:bookmarkEnd w:id="83"/>
      <w:r>
        <w:rPr>
          <w:rFonts w:cs="Arial" w:ascii="Arial" w:hAnsi="Arial"/>
          <w:sz w:val="20"/>
          <w:szCs w:val="20"/>
        </w:rPr>
        <w:t xml:space="preserve">1.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Транспортный пакет</w:t>
      </w:r>
      <w:r>
        <w:rPr>
          <w:rFonts w:cs="Arial" w:ascii="Arial" w:hAnsi="Arial"/>
          <w:sz w:val="20"/>
          <w:szCs w:val="20"/>
        </w:rPr>
        <w:t xml:space="preserve"> - по ГОСТ 21391.</w:t>
      </w:r>
    </w:p>
    <w:p>
      <w:pPr>
        <w:pStyle w:val="Normal"/>
        <w:autoSpaceDE w:val="false"/>
        <w:ind w:firstLine="720"/>
        <w:jc w:val="both"/>
        <w:rPr/>
      </w:pPr>
      <w:bookmarkStart w:id="84" w:name="sub_1001"/>
      <w:bookmarkStart w:id="85" w:name="sub_1002"/>
      <w:bookmarkEnd w:id="84"/>
      <w:bookmarkEnd w:id="85"/>
      <w:r>
        <w:rPr>
          <w:rFonts w:cs="Arial" w:ascii="Arial" w:hAnsi="Arial"/>
          <w:sz w:val="20"/>
          <w:szCs w:val="20"/>
        </w:rPr>
        <w:t xml:space="preserve">2.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Транспортный блок-пакет</w:t>
      </w:r>
      <w:r>
        <w:rPr>
          <w:rFonts w:cs="Arial" w:ascii="Arial" w:hAnsi="Arial"/>
          <w:sz w:val="20"/>
          <w:szCs w:val="20"/>
        </w:rPr>
        <w:t xml:space="preserve"> - по ГОСТ 21391.</w:t>
      </w:r>
    </w:p>
    <w:p>
      <w:pPr>
        <w:pStyle w:val="Normal"/>
        <w:autoSpaceDE w:val="false"/>
        <w:ind w:firstLine="720"/>
        <w:jc w:val="both"/>
        <w:rPr/>
      </w:pPr>
      <w:bookmarkStart w:id="86" w:name="sub_1002"/>
      <w:bookmarkStart w:id="87" w:name="sub_1003"/>
      <w:bookmarkEnd w:id="86"/>
      <w:bookmarkEnd w:id="87"/>
      <w:r>
        <w:rPr>
          <w:rFonts w:cs="Arial" w:ascii="Arial" w:hAnsi="Arial"/>
          <w:sz w:val="20"/>
          <w:szCs w:val="20"/>
        </w:rPr>
        <w:t xml:space="preserve">3.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Ряд пакета пилопродукции</w:t>
      </w:r>
      <w:r>
        <w:rPr>
          <w:rFonts w:cs="Arial" w:ascii="Arial" w:hAnsi="Arial"/>
          <w:sz w:val="20"/>
          <w:szCs w:val="20"/>
        </w:rPr>
        <w:t xml:space="preserve"> - пилопродукция одной толщины, уложенная на пласть кромками друг к другу с выравненными торцами с одной или двух сторон.</w:t>
      </w:r>
    </w:p>
    <w:p>
      <w:pPr>
        <w:pStyle w:val="Normal"/>
        <w:autoSpaceDE w:val="false"/>
        <w:ind w:firstLine="720"/>
        <w:jc w:val="both"/>
        <w:rPr/>
      </w:pPr>
      <w:bookmarkStart w:id="88" w:name="sub_1003"/>
      <w:bookmarkStart w:id="89" w:name="sub_1004"/>
      <w:bookmarkEnd w:id="88"/>
      <w:bookmarkEnd w:id="89"/>
      <w:r>
        <w:rPr>
          <w:rFonts w:cs="Arial" w:ascii="Arial" w:hAnsi="Arial"/>
          <w:sz w:val="20"/>
          <w:szCs w:val="20"/>
        </w:rPr>
        <w:t xml:space="preserve">4.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Стопа пакета пилопродукции</w:t>
      </w:r>
      <w:r>
        <w:rPr>
          <w:rFonts w:cs="Arial" w:ascii="Arial" w:hAnsi="Arial"/>
          <w:sz w:val="20"/>
          <w:szCs w:val="20"/>
        </w:rPr>
        <w:t xml:space="preserve"> - пилопродукция одной толщины, а для заготовок и обрезных пиломатериалов и одной ширины, уложенная пластью друг на друге с выравненными торцами с одной или двух сторон.</w:t>
      </w:r>
    </w:p>
    <w:p>
      <w:pPr>
        <w:pStyle w:val="Normal"/>
        <w:autoSpaceDE w:val="false"/>
        <w:ind w:firstLine="720"/>
        <w:jc w:val="both"/>
        <w:rPr/>
      </w:pPr>
      <w:bookmarkStart w:id="90" w:name="sub_1004"/>
      <w:bookmarkStart w:id="91" w:name="sub_1005"/>
      <w:bookmarkEnd w:id="90"/>
      <w:bookmarkEnd w:id="91"/>
      <w:r>
        <w:rPr>
          <w:rFonts w:cs="Arial" w:ascii="Arial" w:hAnsi="Arial"/>
          <w:sz w:val="20"/>
          <w:szCs w:val="20"/>
        </w:rPr>
        <w:t xml:space="preserve">5.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Прокладка пакета и блок-пакета пилопродукции</w:t>
      </w:r>
      <w:r>
        <w:rPr>
          <w:rFonts w:cs="Arial" w:ascii="Arial" w:hAnsi="Arial"/>
          <w:sz w:val="20"/>
          <w:szCs w:val="20"/>
        </w:rPr>
        <w:t xml:space="preserve"> - элемент связи стоп в пакете и блок-пакете в виде деревянной планки.</w:t>
      </w:r>
    </w:p>
    <w:p>
      <w:pPr>
        <w:pStyle w:val="Normal"/>
        <w:autoSpaceDE w:val="false"/>
        <w:ind w:firstLine="720"/>
        <w:jc w:val="both"/>
        <w:rPr/>
      </w:pPr>
      <w:bookmarkStart w:id="92" w:name="sub_1005"/>
      <w:bookmarkStart w:id="93" w:name="sub_1006"/>
      <w:bookmarkEnd w:id="92"/>
      <w:bookmarkEnd w:id="93"/>
      <w:r>
        <w:rPr>
          <w:rFonts w:cs="Arial" w:ascii="Arial" w:hAnsi="Arial"/>
          <w:sz w:val="20"/>
          <w:szCs w:val="20"/>
        </w:rPr>
        <w:t xml:space="preserve">6.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Обвязка</w:t>
      </w:r>
      <w:r>
        <w:rPr>
          <w:rFonts w:cs="Arial" w:ascii="Arial" w:hAnsi="Arial"/>
          <w:sz w:val="20"/>
          <w:szCs w:val="20"/>
        </w:rPr>
        <w:t xml:space="preserve"> - по ГОСТ 21391.</w:t>
      </w:r>
    </w:p>
    <w:p>
      <w:pPr>
        <w:pStyle w:val="Normal"/>
        <w:autoSpaceDE w:val="false"/>
        <w:ind w:firstLine="720"/>
        <w:jc w:val="both"/>
        <w:rPr/>
      </w:pPr>
      <w:bookmarkStart w:id="94" w:name="sub_1006"/>
      <w:bookmarkStart w:id="95" w:name="sub_1007"/>
      <w:bookmarkEnd w:id="94"/>
      <w:bookmarkEnd w:id="95"/>
      <w:r>
        <w:rPr>
          <w:rFonts w:cs="Arial" w:ascii="Arial" w:hAnsi="Arial"/>
          <w:sz w:val="20"/>
          <w:szCs w:val="20"/>
        </w:rPr>
        <w:t xml:space="preserve">7.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Обертка</w:t>
      </w:r>
      <w:r>
        <w:rPr>
          <w:rFonts w:cs="Arial" w:ascii="Arial" w:hAnsi="Arial"/>
          <w:sz w:val="20"/>
          <w:szCs w:val="20"/>
        </w:rPr>
        <w:t xml:space="preserve"> - упаковочный элемент, обеспечивающий защиту пиломатериалов в пакете и блок-пакете от вредного атмосферного воздействия и загрязнения.</w:t>
      </w:r>
    </w:p>
    <w:p>
      <w:pPr>
        <w:pStyle w:val="Normal"/>
        <w:autoSpaceDE w:val="false"/>
        <w:ind w:firstLine="720"/>
        <w:jc w:val="both"/>
        <w:rPr/>
      </w:pPr>
      <w:bookmarkStart w:id="96" w:name="sub_1007"/>
      <w:bookmarkStart w:id="97" w:name="sub_1008"/>
      <w:bookmarkEnd w:id="96"/>
      <w:bookmarkEnd w:id="97"/>
      <w:r>
        <w:rPr>
          <w:rFonts w:cs="Arial" w:ascii="Arial" w:hAnsi="Arial"/>
          <w:sz w:val="20"/>
          <w:szCs w:val="20"/>
        </w:rPr>
        <w:t xml:space="preserve">8.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Маркировка</w:t>
      </w:r>
      <w:r>
        <w:rPr>
          <w:rFonts w:cs="Arial" w:ascii="Arial" w:hAnsi="Arial"/>
          <w:sz w:val="20"/>
          <w:szCs w:val="20"/>
        </w:rPr>
        <w:t xml:space="preserve"> - по ГОСТ 17527.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008"/>
      <w:bookmarkStart w:id="99" w:name="sub_1008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2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20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ярлыка</w:t>
        <w:br/>
        <w:t>на пилопродукцию, изготовленную для потребностей экономики страны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Лидские железнодорожные мастерские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Лида, Белорусской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Беломорский ЛДК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Пиломатериалы I сорта, сосна, 25х100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6,4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8486-86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2007-02-07T19:02:00Z</dcterms:created>
  <dc:creator>Виктор</dc:creator>
  <dc:description/>
  <dc:language>ru-RU</dc:language>
  <cp:lastModifiedBy>Виктор</cp:lastModifiedBy>
  <dcterms:modified xsi:type="dcterms:W3CDTF">2007-02-07T19:02:00Z</dcterms:modified>
  <cp:revision>2</cp:revision>
  <dc:subject/>
  <dc:title/>
</cp:coreProperties>
</file>