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18343-80</w:t>
        <w:br/>
        <w:t>"Поддоны для кирпича и керамических камней. Технические условия"</w:t>
        <w:br/>
        <w:t>(утв. постановлением Госстроя СССР от 30 июня 1980 г. N 96)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Pallets for brick and structural-clay tile.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18343-80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Схемы ручной укладки кирпича и стеновых керамических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поддоны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плоские деревянные, деревометаллические и металлические поддоны, предназначенные для формирования на них транспортных пакетов кирпича и керамических камней обычных и модульных размеров по ГОСТ 530-80, механизированной вывозки пакетов из обжиговых печей, погрузки их в транспортные средства и выгрузки, транспортирования автомобильным, железнодорожным и водным транспортом, складирования и подачи пакетов к месту работы каменщиков.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Типы, основные параметры и размеры поддонов должны соответствовать указанным в таблице и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Условное обозначение поддона состоит из букв, обозначающих тип поддона (ПО - на опорах, ПК - с крючьями) и материал, применяемый для изготовления (Д - деревянный, М - металлический, ДМ - деревометаллический), цифр, характеризующих размеры настила поддона в мм, грузоподъемность в т, и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поддона и его наименование   │Номинальная │Номинальные│ 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размеры  │поддона,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 │  настила  │ кг,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поддона, т │поддона, мм│ 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- поддон на опорах, деревянный  │    0,75    │ 520Х1030  │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    -    поддон        на опорах,│    0,75    │ 520Х1030  │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металлический          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- поддон на опорах, деревянный  │    0,9     │ 770Х1030  │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    -    поддон        на опорах,│    0,9     │ 770Х1030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металлический          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ПКДМ   -    поддон    с    крючьями,│    0,75    │ 520Х1030  │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деревометаллический    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соглашению предприятия - изготовителя кирпича со строительными и транспортными организациями допускается изготовлять и применять для доставки кирпича поддоны размерами 750Х1300 мм при наличии на строительстве грузозахватных приспособлений, обеспечивающих безопасность при подъеме пакетов кирпича к рабочему месту каменщика.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 - 520Х1030 - 0,75 ГОСТ 18343-80;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ПОМ - 770Х1030 - 0,9 ГОСТ 18343-80;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ПКДМ - 520Х1030 - 0,75 ГОСТ 18343-80.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Поддоны на поперечных опорных брусках с треугольными упорами по торцам (тип ПО) являются основными и предназначены для погрузочно-разгрузочных работ и перевозки кирпича пакетами автомобильным, железнодорожным и водным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Поддоны с крючьями по торцам (тип ПК) предназначены для перевозки кирпича пакетами только автомобильным транспортом.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Поддоны должны изготовляться в соответствии с требованиями настоящего стандарта по рабочим чертежам, утвержденным в установленном порядке; рабочие чертежи на металлические поддоны утверждаются по согласованию с базовой организацией по стандартизации поддонов и контейнеров, применяемых в строительстве (ЦНИИОМТП Госстроя СССР).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bookmarkEnd w:id="6"/>
      <w:r>
        <w:rPr>
          <w:rFonts w:cs="Arial" w:ascii="Arial" w:hAnsi="Arial"/>
          <w:sz w:val="20"/>
          <w:szCs w:val="20"/>
        </w:rPr>
        <w:t>2.2. Предельные отклонения габаритных размеров поддонов от номинальных не должны превышать по длине и высоте +- 5 мм, а по ширине + 5 и - 10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Start w:id="8" w:name="sub_23"/>
      <w:bookmarkEnd w:id="7"/>
      <w:bookmarkEnd w:id="8"/>
      <w:r>
        <w:rPr>
          <w:rFonts w:cs="Arial" w:ascii="Arial" w:hAnsi="Arial"/>
          <w:sz w:val="20"/>
          <w:szCs w:val="20"/>
        </w:rPr>
        <w:t>2.3. При изготовлении поддонов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bookmarkEnd w:id="9"/>
      <w:r>
        <w:rPr>
          <w:rFonts w:cs="Arial" w:ascii="Arial" w:hAnsi="Arial"/>
          <w:sz w:val="20"/>
          <w:szCs w:val="20"/>
        </w:rPr>
        <w:t>разность длин диагоналей поддона более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сквозные зазоры в местах соединения опор с настилом;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сквозные зазоры между элементами настила для поддонов типов ПОМ и ПОД (770Х1030-0,9) более 40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поверхности настила поддона от плоскостности свыше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уступы между элементами настила поддона по высоте на лицевой стороне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4"/>
      <w:bookmarkEnd w:id="10"/>
      <w:r>
        <w:rPr>
          <w:rFonts w:cs="Arial" w:ascii="Arial" w:hAnsi="Arial"/>
          <w:sz w:val="20"/>
          <w:szCs w:val="20"/>
        </w:rPr>
        <w:t>2.4. Соединение деревянных деталей поддонов должно производиться гвоздями по ГОСТ 4028-63. Головки гвоздей не должны выступать из поверхности настилов и брусков, а выступающие острые концы гвоздей должны быть загнуты и утоплены в древесину поперек ее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4"/>
      <w:bookmarkStart w:id="12" w:name="sub_25"/>
      <w:bookmarkEnd w:id="11"/>
      <w:bookmarkEnd w:id="12"/>
      <w:r>
        <w:rPr>
          <w:rFonts w:cs="Arial" w:ascii="Arial" w:hAnsi="Arial"/>
          <w:sz w:val="20"/>
          <w:szCs w:val="20"/>
        </w:rPr>
        <w:t>2.5. Деревянные детали поддонов должны изготовляться из пиломатериалов не ниже 3-го сорта хвойных пород по ГОСТ 8486-86 и не ниже 2-го сорта лиственных пород по ГОСТ 2695-83, с дополнительно необработанными пластами и кромками.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5"/>
      <w:bookmarkStart w:id="14" w:name="sub_26"/>
      <w:bookmarkEnd w:id="13"/>
      <w:bookmarkEnd w:id="14"/>
      <w:r>
        <w:rPr>
          <w:rFonts w:cs="Arial" w:ascii="Arial" w:hAnsi="Arial"/>
          <w:sz w:val="20"/>
          <w:szCs w:val="20"/>
        </w:rPr>
        <w:t>2.6. Доски настила, опорные и упорные бруски должны быть цельными, обрезными и при изготовлении поддонов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"/>
      <w:bookmarkEnd w:id="15"/>
      <w:r>
        <w:rPr>
          <w:rFonts w:cs="Arial" w:ascii="Arial" w:hAnsi="Arial"/>
          <w:sz w:val="20"/>
          <w:szCs w:val="20"/>
        </w:rPr>
        <w:t>влажность древесины должны быть не более 22%;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сучки на наружных кромках крайних досок настила (со стороны ввода вилочных подхватов) и в местах соединения деталей гвоздями не допускаются;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отверстия от выпавших сучков должны быть заделаны пробками на водостойком клее;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торцы досок настила и брусков должны быть опилены под прямым углом, сколы и сквозные трещины в них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7"/>
      <w:bookmarkEnd w:id="16"/>
      <w:r>
        <w:rPr>
          <w:rFonts w:cs="Arial" w:ascii="Arial" w:hAnsi="Arial"/>
          <w:sz w:val="20"/>
          <w:szCs w:val="20"/>
        </w:rPr>
        <w:t>2.7. Наружные ребра досок настила, опорных и упорных брусков должны быть притуплены путем снятия фаски.</w:t>
      </w:r>
    </w:p>
    <w:p>
      <w:pPr>
        <w:pStyle w:val="Normal"/>
        <w:autoSpaceDE w:val="false"/>
        <w:ind w:firstLine="720"/>
        <w:jc w:val="both"/>
        <w:rPr/>
      </w:pPr>
      <w:bookmarkStart w:id="17" w:name="sub_27"/>
      <w:bookmarkStart w:id="18" w:name="sub_28"/>
      <w:bookmarkEnd w:id="17"/>
      <w:bookmarkEnd w:id="18"/>
      <w:r>
        <w:rPr>
          <w:rFonts w:cs="Arial" w:ascii="Arial" w:hAnsi="Arial"/>
          <w:sz w:val="20"/>
          <w:szCs w:val="20"/>
        </w:rPr>
        <w:t xml:space="preserve">2.8. Поддоны, применяемые для доставки утолщенного кирпича, допускается оборудовать дополнительными треугольниками брусками в соответствии с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8"/>
      <w:bookmarkStart w:id="20" w:name="sub_29"/>
      <w:bookmarkEnd w:id="19"/>
      <w:bookmarkEnd w:id="20"/>
      <w:r>
        <w:rPr>
          <w:rFonts w:cs="Arial" w:ascii="Arial" w:hAnsi="Arial"/>
          <w:sz w:val="20"/>
          <w:szCs w:val="20"/>
        </w:rPr>
        <w:t>2.9. Строповочные крючья и детали, к которым они привариваются, должны изготовляться из сталей спокойной или полуспокойной плавки.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9"/>
      <w:bookmarkStart w:id="22" w:name="sub_210"/>
      <w:bookmarkEnd w:id="21"/>
      <w:bookmarkEnd w:id="22"/>
      <w:r>
        <w:rPr>
          <w:rFonts w:cs="Arial" w:ascii="Arial" w:hAnsi="Arial"/>
          <w:sz w:val="20"/>
          <w:szCs w:val="20"/>
        </w:rPr>
        <w:t>2.10. Сварные швы по форме и размерам должны соответствовать указанным в рабочих чертежах, очищены от шлака и брызг металла, иметь гладкую или мелкочешуйчатую поверхность и плавный переход к основному металлу.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0"/>
      <w:bookmarkStart w:id="24" w:name="sub_211"/>
      <w:bookmarkEnd w:id="23"/>
      <w:bookmarkEnd w:id="24"/>
      <w:r>
        <w:rPr>
          <w:rFonts w:cs="Arial" w:ascii="Arial" w:hAnsi="Arial"/>
          <w:sz w:val="20"/>
          <w:szCs w:val="20"/>
        </w:rPr>
        <w:t>2.11. По соглашению предприятия-изготовителя с потребителем допускается на наружные поверхности металлических поддонов наносить антикоррозионное и лакокрасочное покрытие.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11"/>
      <w:bookmarkStart w:id="26" w:name="sub_21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00"/>
      <w:bookmarkStart w:id="29" w:name="sub_3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Поддоны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Приемка поддонов должна производиться партиями. В состав партии входят поддоны одного типоразмера, изготовленные по одной технологии из материалов одного вида 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партии устанавливается соглашением предприятия-изготовителя и потребителя, но не должен превышать 1000 поддонов.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Для проверки геометрических размеров, массы поддонов, качества сборки и соблюдения других требований, установленных настоящим стандартом, отбирают 5% поддонов от каждой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Испытаниям на прочность подвергают поддоны в количестве 1%, но не менее 5 шт.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Если при контрольной проверке и испытаниях отобранных от партии образцов поддонов окажется хотя бы один образец, не удовлетворяющий требованиям настоящего стандарта, то следует производить повторную проверку удвоенного количества образцов, взятых от этой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отрицательных результатах повторной проверки партия бракуется.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Потребитель имеет право производить контрольную проверку получаемых поддонов на соответствие их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00"/>
      <w:bookmarkStart w:id="32" w:name="sub_4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Соблюдение требований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2.11</w:t>
        </w:r>
      </w:hyperlink>
      <w:r>
        <w:rPr>
          <w:rFonts w:cs="Arial" w:ascii="Arial" w:hAnsi="Arial"/>
          <w:sz w:val="20"/>
          <w:szCs w:val="20"/>
        </w:rPr>
        <w:t xml:space="preserve"> проверяют внешним осмотром и сравнением с принятым эталоном.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 Соответствие принятых материалов, заданным в рабочих чертежах и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2.9</w:t>
        </w:r>
      </w:hyperlink>
      <w:r>
        <w:rPr>
          <w:rFonts w:cs="Arial" w:ascii="Arial" w:hAnsi="Arial"/>
          <w:sz w:val="20"/>
          <w:szCs w:val="20"/>
        </w:rPr>
        <w:t>, проверяют по сертификатам.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Размеры поддонов, указанные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>, проверяют металлической линейкой по ГОСТ 427-75 или рулеткой по ГОСТ 7502-89 с погрешностью измерения не более 1 мм, штангенциркулем ЩЦ-I по ГОСТ 166-89 с погрешностью измерения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3071381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307138132"/>
      <w:bookmarkStart w:id="35" w:name="sub_307138132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Массу поддонов проверяют взвешиванием на технических весах по ГОСТ 23676-79 с погрешностью не более 1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Влажность деревянных деталей при изготовлении поддонов определяют по ГОСТ 16483.7-71 или электронным влагомером.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Качество сварных соединений следует проверять по ГОСТ 3242-79.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Прочностные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4.7.1. Для проведения статических испытаний поддон устанавливают на ровную твердую площадку и нагружают кирпичом массой, в 1,25 раз превышающей его номинальную грузоподъемность. Затем производят подъем загруженного поддона типа ПО за выступы, а поддона типа ПК за крючья при помощи вилочного погрузчика или специального подхвата на высоту 200-300 мм. В таком положении поддон выдерживают не менее 10 мин, одновременно наблюдая за состоянием его конструкций. Затем поддон опускают на площадку, разгружают от кирпича и осматривают. Результаты считаются удовлетворительными, если не обнаружены остаточные деформации и повреждения деталей, в том числе крючьев, нарушения прочности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4.7.2. Для проведения испытаний под нагрузкой при штабелировании пять поддонов одного типоразмера, загруженных кирпичом до номинальной грузоподъемности, устанавливают на ровной горизонтальной площадке в три яруса: в первом и во втором - по два поддона и в третьем - один посередине.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Поддоны под нагрузкой выдерживают в течение 6 ч, после чего их освобождают от кирпича и подвергают внешнему осмотру и делают замеры остаточных прогибов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следует считать удовлетворительными, если нет повреждений деталей и нарушений прочности соединений. При этом остаточный прогиб настила после снятия нагрузки не должен быть более 5 мм для деревянных поддонов и более 3 мм - для металлических.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4.7.3. Для проверки испытаний на прочность сборки поддон поднимают над плоской бетонной площадкой так, чтобы одна из диагоналей настила поддона была перпендикулярна площадке и нижний угол поддона находился на расстоянии 1 м от уровня площадки. С этой высоты дают возможность поддону свободно упасть точно на угол. В такой последовательности испытания проводят 6 раз. Поддон считают выдержавшим испытание, если изменение длин диагоналей поддона после испытания не превышает 25 мм от первоначальных их значений, отсутствуют повреждения деталей и не нарушена прочность их соединения. Местные повреждения, смятия, расположенные не далее 50 мм от угла, на который падает поддон, не принимают во внимание.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5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500"/>
      <w:bookmarkStart w:id="38" w:name="sub_5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Маркировка должна наноситься на торцевой стороне поддона. Способы нанесения маркировки, размеры маркировочных ярлыков -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307139652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307139652"/>
      <w:bookmarkStart w:id="41" w:name="sub_307139652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Каждая изготовленная партия поддонов должна сопровождаться паспортом, удостоверяющим соответствие поддонов требованиям настоящего стандарта, в котором указывается: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поддонов;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условное обозначение поддонов;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номинальная грузоподъемность поддонов;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одного поддона.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Транспортирование порожних поддонов производят средствами грузового транспорта любого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При погрузке и выгрузке из транспортных средств должна быть обеспечена сохранность поддонов от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Хранение поддонов должно осуществляться в штабелях высотой не более 2,5 м, защищенных от атмосферных осадков и механических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6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600"/>
      <w:bookmarkStart w:id="44" w:name="sub_6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Организация, эксплуатирующая поддоны, обязана проводить периодическое техническое освидетельствование их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допускаются к применению технически неисправные поддоны.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Поддон подлежит выбраковке при наличии хотя бы одного из следующих дефектов: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поломки доски настила, опоры или упора;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сквозной продольной или поперечной трещины в деревянных элементах поддона;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нарушения соединений элементов поддона;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деформации крючьев поддонов типа ПК;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деформации металлических поддонов с увеличением отклонений от плоскостности свыше 15 мм, габаритных размеров - свыше 10 мм, зазоров между элементами настила - свыше 50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 Укладка кирпича и камня на поддоны должна производиться с соответствующей перевязкой рядов, обеспечивающей сохранность и устойчивость пакетов при транспортировании. Схемы различных способов укладки пакетов приведены в рекомендуемом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На кирпичных заводах, строительных объектах, прирельсовых складах и других местах погрузки, разгрузки и складирования поддонов с кирпичом должны быть оборудованы специальные площадки, обеспечивающие устойчивость и сохранность пакетов и позволяющих применять соответствующие средства механизации при выполнении погрузочно-разгрузочных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Погрузка, выгрузка и перемещение загруженных поддонов должны производиться вилочными или другими подхватами, обеспечивающими жесткую опору по всей ширине поддона.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Запрещается подвергать поддоны ударным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Подъем поддонов с пакетами кирпича или керамических камней к рабочему месту каменщика должен осуществляться с использованием специальных подхват-футляров, исключающих возможность падения кирпича и камней. Подъем пакетов на поддонах без ограждающих устройств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7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700"/>
      <w:bookmarkStart w:id="47" w:name="sub_7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Изготовитель должен гарантировать соответствие поддонов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Гарантийный срок службы поддонов при соблюдении потребителем установленных настоящим стандартом условий хранения, транспортирования и эксплуатации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поддонов с деревянным настилом - 1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поддонов с металлическим настилом - 2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89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111"/>
      <w:bookmarkEnd w:id="48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111"/>
      <w:bookmarkEnd w:id="4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30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112"/>
      <w:bookmarkEnd w:id="50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112"/>
      <w:bookmarkEnd w:id="5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492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113"/>
      <w:bookmarkEnd w:id="52"/>
      <w:r>
        <w:rPr>
          <w:rFonts w:cs="Arial" w:ascii="Arial" w:hAnsi="Arial"/>
          <w:sz w:val="20"/>
          <w:szCs w:val="20"/>
        </w:rPr>
        <w:t>"Черт. 3 - Оковки к поддонам ПОД - 520Х1030 - 0,75 и ПОД - 770Х1030 - 0,9"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113"/>
      <w:bookmarkEnd w:id="5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7266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114"/>
      <w:bookmarkEnd w:id="54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114"/>
      <w:bookmarkEnd w:id="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1470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115"/>
      <w:bookmarkEnd w:id="56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5"/>
      <w:bookmarkStart w:id="58" w:name="sub_115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ручной укладки кирпича и стеновых керамических камней на поддоны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62052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"Схемы ручной укладки кирпича и стеновых керамических камней на поддоны"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2007-02-10T21:48:00Z</dcterms:created>
  <dc:creator>Виктор</dc:creator>
  <dc:description/>
  <dc:language>ru-RU</dc:language>
  <cp:lastModifiedBy>Виктор</cp:lastModifiedBy>
  <dcterms:modified xsi:type="dcterms:W3CDTF">2007-02-10T21:48:00Z</dcterms:modified>
  <cp:revision>2</cp:revision>
  <dc:subject/>
  <dc:title/>
</cp:coreProperties>
</file>