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17.2.1.01-76</w:t>
      </w:r>
      <w:hyperlink w:anchor="sub_901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b/>
          <w:bCs/>
          <w:sz w:val="20"/>
          <w:szCs w:val="20"/>
        </w:rPr>
        <w:br/>
        <w:t>" Охрана природы. Атмосфера. Классификация выбросов по составу"</w:t>
        <w:br/>
        <w:t>(утв. постановлением Госстандарта СССР от 31 марта 1976 г. N 725)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>Nature protection. Atmosphere. Classification of effluents according to composition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установлен с 1 января 1977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Ограничение срока действия снято постановлением Госстандарта от 30 января 1986 г. N 233.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Настоящий стандарт устанавливает классификацию выбросов вредных веществ из источников загрязнения атмосферы по составу и структуру построения из условного обозначения.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выбросы, содержащие радиоактивные и биологические вещества (радиоактивная пыль, сложные биологические комплексы, бактерии, микроорганизмы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полностью соответствует СТ СЭВ 1366-78.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Выбросы в атмосферу из источников загрязнения характеризуются по четырем признакам: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агрегатному состоянию: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газообразные (А),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жидкие (К),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твердые (Т);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химическому составу: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сернистый ангидрид (01),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окись углерода (02),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окислы азота (в пересчете на NО2) (03),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фтор и его соединения (в пересчете на фтор-ион) (04),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сероуглерод (05),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сероводород (06),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хлор (07),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синильная кислота и цианиды (в пересчете на CN) (08),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ртуть и ее соединения (09),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аммиак (10),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мышьяк и его соединения (11),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сумма углеводородов (12),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углеводороды предельные (13),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углеводороды непредельные (14),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углеводороды ароматические (15),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кислородосодержащие органические соединения (16),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азотосодержащие органические соединения (17),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фенол (18),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смолистые вещества (19),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кислоты (20),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щелочи (21),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свинец и его соединения (в пересчете на Рb) (22),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сажа (23),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металлы и их соединения (24),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пыль (25),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прочее (26);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размеру частиц: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менее 0,5 х 10(-6)м (1),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0,5 х 10(-6) до 3 х 10(-6) м включ. (2),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3 х 10(-6) до 10 х 10(-6) м включ. (3),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10 х 10(-6) до 50 х 10(-6) м включ. (4),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50 х 10(-6) м (5);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массе вещества: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менее 1 кг/ч (1),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1 до 10 кг/ч включ. (2),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10 до 100 кг/ч включ. (3),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100 до 1000 кг/ч включ. (4),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1000 до 10000 кг/ч включ. (5),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10000 кг/ч (6).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3, 4. (Отменены,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Структура построения условного обозначение выбросов должна быть следующей: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0.   00.    0.    0.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─┬─   ─┬─   ─┬─   ─┬─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│     │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Буквенный индекс агрегатного состояния выбросов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└─────┼─────┼─────┼────────────────────────────────────────────────────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│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Цифровой индекс химического вещества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└─────┼─────┼────────────────────────────────────────────────────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│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Цифровой индекс размера частиц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└─────┼────────────────────────────────────────────────────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Цифровой индекс массы вещества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└────────────────────────────────────────────────────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отсутствии какого-либо индекса ставят цифру 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Примеры условных обозначений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Выброс жидкий, содержащий щелочь с размером частиц от 0,5 до 3 мкм, с массой вещества 70 кг/ч: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К.21.2.3.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Выброс, состоящий из смеси окиси углерода с массой 60 кг/ч и паров ароматических углеводородов с массой 5 кг/ч: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А.02.0.3.А.15.0.2.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Выброс, состоящий из сернистого ангидрида с массой 2000 кг/ч, кислоты с размером частиц от 0,5 до 3 мкм и массой 50 кг/ч, сажи с размером частиц 1 мкм и массой 60 кг/ч: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А.01.0.5.К.20.2.3.T.23.2.3.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901"/>
      <w:bookmarkEnd w:id="0"/>
      <w:r>
        <w:rPr>
          <w:rFonts w:cs="Arial" w:ascii="Arial" w:hAnsi="Arial"/>
          <w:sz w:val="20"/>
          <w:szCs w:val="20"/>
        </w:rPr>
        <w:t>* Переиздание с Изменением N 1, утвержденным в феврале 1980 г. (ИУС 4 - 80).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901"/>
      <w:bookmarkStart w:id="2" w:name="sub_901"/>
      <w:bookmarkEnd w:id="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2007-04-23T13:13:00Z</dcterms:created>
  <dc:creator>VIKTOR</dc:creator>
  <dc:description/>
  <dc:language>ru-RU</dc:language>
  <cp:lastModifiedBy>VIKTOR</cp:lastModifiedBy>
  <dcterms:modified xsi:type="dcterms:W3CDTF">2007-04-23T13:13:00Z</dcterms:modified>
  <cp:revision>2</cp:revision>
  <dc:subject/>
  <dc:title/>
</cp:coreProperties>
</file>