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 166-89 (ИСО 3599-76)</w:t>
        <w:br/>
        <w:t>"Штангенциркули. Технические условия"</w:t>
        <w:br/>
        <w:t>(утв. постановлением Госстандарта СССР от 30 октября 1989 г. N 3253)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Vernier callipers.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1991 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166-80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штангенциркули, предназначенные для измерения наружных и внутренних размеров до 2000 мм, а также штангенциркули специального назначения для измерения канавок на наружных и внутренних поверхностях, проточек, расстояний между осями отверстий малых диаметров и стенок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являются обязательными.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1"/>
      <w:bookmarkEnd w:id="3"/>
      <w:r>
        <w:rPr>
          <w:rFonts w:cs="Arial" w:ascii="Arial" w:hAnsi="Arial"/>
          <w:sz w:val="20"/>
          <w:szCs w:val="20"/>
        </w:rPr>
        <w:t>1.1. Штангенциркули следует изготовлять следующих основных типов:</w:t>
      </w:r>
    </w:p>
    <w:p>
      <w:pPr>
        <w:pStyle w:val="Normal"/>
        <w:autoSpaceDE w:val="false"/>
        <w:ind w:firstLine="720"/>
        <w:jc w:val="both"/>
        <w:rPr/>
      </w:pPr>
      <w:bookmarkStart w:id="4" w:name="sub_101"/>
      <w:bookmarkStart w:id="5" w:name="sub_1011"/>
      <w:bookmarkEnd w:id="4"/>
      <w:bookmarkEnd w:id="5"/>
      <w:r>
        <w:rPr>
          <w:rFonts w:cs="Arial" w:ascii="Arial" w:hAnsi="Arial"/>
          <w:b/>
          <w:bCs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 xml:space="preserve"> - двусторонние с глубиномером (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6" w:name="sub_1011"/>
      <w:bookmarkStart w:id="7" w:name="sub_1012"/>
      <w:bookmarkEnd w:id="6"/>
      <w:bookmarkEnd w:id="7"/>
      <w:r>
        <w:rPr>
          <w:rFonts w:cs="Arial" w:ascii="Arial" w:hAnsi="Arial"/>
          <w:b/>
          <w:bCs/>
          <w:sz w:val="20"/>
          <w:szCs w:val="20"/>
        </w:rPr>
        <w:t>Т-1</w:t>
      </w:r>
      <w:r>
        <w:rPr>
          <w:rFonts w:cs="Arial" w:ascii="Arial" w:hAnsi="Arial"/>
          <w:sz w:val="20"/>
          <w:szCs w:val="20"/>
        </w:rPr>
        <w:t xml:space="preserve"> - односторонние с глубиномером с измерительными поверхностями из твердых сплавов (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8" w:name="sub_1012"/>
      <w:bookmarkStart w:id="9" w:name="sub_1013"/>
      <w:bookmarkEnd w:id="8"/>
      <w:bookmarkEnd w:id="9"/>
      <w:r>
        <w:rPr>
          <w:rFonts w:cs="Arial" w:ascii="Arial" w:hAnsi="Arial"/>
          <w:b/>
          <w:bCs/>
          <w:sz w:val="20"/>
          <w:szCs w:val="20"/>
        </w:rPr>
        <w:t>II</w:t>
      </w:r>
      <w:r>
        <w:rPr>
          <w:rFonts w:cs="Arial" w:ascii="Arial" w:hAnsi="Arial"/>
          <w:sz w:val="20"/>
          <w:szCs w:val="20"/>
        </w:rPr>
        <w:t xml:space="preserve"> - двусторонние (</w:t>
      </w:r>
      <w:hyperlink w:anchor="sub_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10" w:name="sub_1013"/>
      <w:bookmarkStart w:id="11" w:name="sub_1014"/>
      <w:bookmarkEnd w:id="10"/>
      <w:bookmarkEnd w:id="11"/>
      <w:r>
        <w:rPr>
          <w:rFonts w:cs="Arial" w:ascii="Arial" w:hAnsi="Arial"/>
          <w:b/>
          <w:bCs/>
          <w:sz w:val="20"/>
          <w:szCs w:val="20"/>
        </w:rPr>
        <w:t xml:space="preserve">III </w:t>
      </w:r>
      <w:r>
        <w:rPr>
          <w:rFonts w:cs="Arial" w:ascii="Arial" w:hAnsi="Arial"/>
          <w:sz w:val="20"/>
          <w:szCs w:val="20"/>
        </w:rPr>
        <w:t>- односторонние (</w:t>
      </w:r>
      <w:hyperlink w:anchor="sub_1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2" w:name="sub_1014"/>
      <w:bookmarkEnd w:id="12"/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оснащать штангенциркули приспособлениями или вспомогательными измерительными поверхностями для расширения функциональных возможностей (измерения высот, уступов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4985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11"/>
      <w:bookmarkEnd w:id="13"/>
      <w:r>
        <w:rPr>
          <w:rFonts w:cs="Arial" w:ascii="Arial" w:hAnsi="Arial"/>
          <w:sz w:val="20"/>
          <w:szCs w:val="20"/>
        </w:rPr>
        <w:t>"Черт. 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11"/>
      <w:bookmarkEnd w:id="1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28154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5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12"/>
      <w:bookmarkEnd w:id="15"/>
      <w:r>
        <w:rPr>
          <w:rFonts w:cs="Arial" w:ascii="Arial" w:hAnsi="Arial"/>
          <w:sz w:val="20"/>
          <w:szCs w:val="20"/>
        </w:rPr>
        <w:t>"Черт. 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12"/>
      <w:bookmarkEnd w:id="1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2729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13"/>
      <w:bookmarkEnd w:id="17"/>
      <w:r>
        <w:rPr>
          <w:rFonts w:cs="Arial" w:ascii="Arial" w:hAnsi="Arial"/>
          <w:sz w:val="20"/>
          <w:szCs w:val="20"/>
        </w:rPr>
        <w:t>"Черт. 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13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7497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14"/>
      <w:bookmarkEnd w:id="19"/>
      <w:r>
        <w:rPr>
          <w:rFonts w:cs="Arial" w:ascii="Arial" w:hAnsi="Arial"/>
          <w:sz w:val="20"/>
          <w:szCs w:val="20"/>
        </w:rPr>
        <w:t>"Черт. 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4"/>
      <w:bookmarkStart w:id="21" w:name="sub_14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2" w:name="sub_102"/>
      <w:bookmarkEnd w:id="22"/>
      <w:r>
        <w:rPr>
          <w:rFonts w:cs="Arial" w:ascii="Arial" w:hAnsi="Arial"/>
          <w:sz w:val="20"/>
          <w:szCs w:val="20"/>
        </w:rPr>
        <w:t>1.2. Штангенциркули следует изготовлять с отсчетом по нониусу (ШЦ) (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1 - 4</w:t>
        </w:r>
      </w:hyperlink>
      <w:r>
        <w:rPr>
          <w:rFonts w:cs="Arial" w:ascii="Arial" w:hAnsi="Arial"/>
          <w:sz w:val="20"/>
          <w:szCs w:val="20"/>
        </w:rPr>
        <w:t>) или с отсчетом по круговой шкале (ШЦК) (</w:t>
      </w:r>
      <w:hyperlink w:anchor="sub_15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5</w:t>
        </w:r>
      </w:hyperlink>
      <w:r>
        <w:rPr>
          <w:rFonts w:cs="Arial" w:ascii="Arial" w:hAnsi="Arial"/>
          <w:sz w:val="20"/>
          <w:szCs w:val="20"/>
        </w:rPr>
        <w:t>), или с цифровым отсчетным устройством (ШЦЦ) (</w:t>
      </w:r>
      <w:hyperlink w:anchor="sub_16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02"/>
      <w:bookmarkEnd w:id="2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7926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15"/>
      <w:bookmarkEnd w:id="24"/>
      <w:r>
        <w:rPr>
          <w:rFonts w:cs="Arial" w:ascii="Arial" w:hAnsi="Arial"/>
          <w:sz w:val="20"/>
          <w:szCs w:val="20"/>
        </w:rPr>
        <w:t>"Черт. 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15"/>
      <w:bookmarkEnd w:id="2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2044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16"/>
      <w:bookmarkEnd w:id="26"/>
      <w:r>
        <w:rPr>
          <w:rFonts w:cs="Arial" w:ascii="Arial" w:hAnsi="Arial"/>
          <w:sz w:val="20"/>
          <w:szCs w:val="20"/>
        </w:rPr>
        <w:t>"Черт. 6"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6"/>
      <w:bookmarkStart w:id="28" w:name="sub_16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1 - 6</w:t>
        </w:r>
      </w:hyperlink>
      <w:r>
        <w:rPr>
          <w:rFonts w:cs="Arial" w:ascii="Arial" w:hAnsi="Arial"/>
          <w:sz w:val="20"/>
          <w:szCs w:val="20"/>
        </w:rPr>
        <w:t xml:space="preserve"> не определяют конструкцию штангенциркулей.</w:t>
      </w:r>
    </w:p>
    <w:p>
      <w:pPr>
        <w:pStyle w:val="Normal"/>
        <w:autoSpaceDE w:val="false"/>
        <w:ind w:firstLine="720"/>
        <w:jc w:val="both"/>
        <w:rPr/>
      </w:pPr>
      <w:bookmarkStart w:id="29" w:name="sub_103"/>
      <w:bookmarkEnd w:id="29"/>
      <w:r>
        <w:rPr>
          <w:rFonts w:cs="Arial" w:ascii="Arial" w:hAnsi="Arial"/>
          <w:sz w:val="20"/>
          <w:szCs w:val="20"/>
        </w:rPr>
        <w:t xml:space="preserve">1.3. Диапазон измерений, значение отсчета по нониусу, цена деления круговой шкалы и шаг дискретности цифрового отсчетного устройства штангенциркулей должны соответствовать указанным в 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3"/>
      <w:bookmarkStart w:id="31" w:name="sub_103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1"/>
      <w:bookmarkEnd w:id="32"/>
      <w:r>
        <w:rPr>
          <w:rFonts w:cs="Arial" w:ascii="Arial" w:hAnsi="Arial"/>
          <w:b/>
          <w:bCs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"/>
      <w:bookmarkStart w:id="34" w:name="sub_1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─────────────────┬─────────────────┬──────────────────┬──────────────────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Диапазон    │Значение отсчета │   Цена деления   │Шаг дискретности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│   по нониусу    │  круговой шкалы  │    цифрового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штангенциркулей │                 │    отсчетного    │   отсчетного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│  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─────────────────┼─────────────────┼──────────────────┼──────────────────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0-125      │    0,05; 0,1    │ 0,02; 0,05; 0,1  │      0,01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0-135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├──────────────────┤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0-400      │                 │ 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0-500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250-630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250-800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├─────────────────┤       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320-1000    │       0,1       │                  │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500-1250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500-1600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800-2000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Нижний предел измерения у штангенциркулей с верхним пределом до 400 мм установлен для измерения наружных размеров.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У штангенциркулей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T-I</w:t>
        </w:r>
      </w:hyperlink>
      <w:r>
        <w:rPr>
          <w:rFonts w:cs="Arial" w:ascii="Arial" w:hAnsi="Arial"/>
          <w:sz w:val="20"/>
          <w:szCs w:val="20"/>
        </w:rPr>
        <w:t xml:space="preserve"> диапазон измерения относится только к измерениям наружных размеров и глубины.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Верхний предел измерения штангенциркулей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T-I</w:t>
        </w:r>
      </w:hyperlink>
      <w:r>
        <w:rPr>
          <w:rFonts w:cs="Arial" w:ascii="Arial" w:hAnsi="Arial"/>
          <w:sz w:val="20"/>
          <w:szCs w:val="20"/>
        </w:rPr>
        <w:t xml:space="preserve"> должен быть не более 300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Допускается изготовлять штангенциркули с раздельными нониусами или шкалами для измерения наружных и внутренних размеров.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Допускается изготовлять штангенциркули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III</w:t>
        </w:r>
      </w:hyperlink>
      <w:r>
        <w:rPr>
          <w:rFonts w:cs="Arial" w:ascii="Arial" w:hAnsi="Arial"/>
          <w:sz w:val="20"/>
          <w:szCs w:val="20"/>
        </w:rPr>
        <w:t xml:space="preserve"> с поверхностями для измерения наружных размеров из твердого сплава. (Твердый сплав по ГОСТ 3882).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Пример условного обозначения штангенциркуля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II</w:t>
        </w:r>
      </w:hyperlink>
      <w:r>
        <w:rPr>
          <w:rFonts w:cs="Arial" w:ascii="Arial" w:hAnsi="Arial"/>
          <w:sz w:val="20"/>
          <w:szCs w:val="20"/>
        </w:rPr>
        <w:t xml:space="preserve"> с диапазоном измерения 0 - 250 мм и значением отсчета по нониусу 0,05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Штангенциркуль ШЦ-II-250-0,05 ГОСТ 166-89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штангенциркуля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II</w:t>
        </w:r>
      </w:hyperlink>
      <w:r>
        <w:rPr>
          <w:rFonts w:cs="Arial" w:ascii="Arial" w:hAnsi="Arial"/>
          <w:sz w:val="20"/>
          <w:szCs w:val="20"/>
        </w:rPr>
        <w:t xml:space="preserve"> с диапазоном измерения 250-630 мм и значением отсчета по нониусу 0,1 мм, класса точности 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Штангенциркуль ШЦ-II- 250-630-0,1-1 ГОСТ 166-89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штангенциркуля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</w:t>
        </w:r>
      </w:hyperlink>
      <w:r>
        <w:rPr>
          <w:rFonts w:cs="Arial" w:ascii="Arial" w:hAnsi="Arial"/>
          <w:sz w:val="20"/>
          <w:szCs w:val="20"/>
        </w:rPr>
        <w:t xml:space="preserve"> с диапазоном измерения 0-150 мм с ценой деления круговой шкалы 0,02 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Штангенциркуль ШЦК-I-150-0,02 ГОСТ 166-89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штангенциркуля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</w:t>
        </w:r>
      </w:hyperlink>
      <w:r>
        <w:rPr>
          <w:rFonts w:cs="Arial" w:ascii="Arial" w:hAnsi="Arial"/>
          <w:sz w:val="20"/>
          <w:szCs w:val="20"/>
        </w:rPr>
        <w:t xml:space="preserve"> с диапазоном измерения 0-125 мм с шагом дискретности цифрового отсчетного устройства 0,01 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Штангенциркуль ШЦЦ-I-125-0,01 ГОСТ 166-89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5" w:name="sub_104"/>
      <w:bookmarkEnd w:id="35"/>
      <w:r>
        <w:rPr>
          <w:rFonts w:cs="Arial" w:ascii="Arial" w:hAnsi="Arial"/>
          <w:sz w:val="20"/>
          <w:szCs w:val="20"/>
        </w:rPr>
        <w:t xml:space="preserve">1.4. Штангенциркули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III</w:t>
        </w:r>
      </w:hyperlink>
      <w:r>
        <w:rPr>
          <w:rFonts w:cs="Arial" w:ascii="Arial" w:hAnsi="Arial"/>
          <w:sz w:val="20"/>
          <w:szCs w:val="20"/>
        </w:rPr>
        <w:t>, комплектуемые приспособлением для разметки, следует оснащать устройством для тонкой установки рамки (</w:t>
      </w:r>
      <w:hyperlink w:anchor="sub_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04"/>
      <w:bookmarkEnd w:id="36"/>
      <w:r>
        <w:rPr>
          <w:rFonts w:cs="Arial" w:ascii="Arial" w:hAnsi="Arial"/>
          <w:sz w:val="20"/>
          <w:szCs w:val="20"/>
        </w:rPr>
        <w:t>Для тонкой установки рамки допускается применять микрометрическую подачу.</w:t>
      </w:r>
    </w:p>
    <w:p>
      <w:pPr>
        <w:pStyle w:val="Normal"/>
        <w:autoSpaceDE w:val="false"/>
        <w:ind w:firstLine="720"/>
        <w:jc w:val="both"/>
        <w:rPr/>
      </w:pPr>
      <w:bookmarkStart w:id="37" w:name="sub_105"/>
      <w:bookmarkEnd w:id="37"/>
      <w:r>
        <w:rPr>
          <w:rFonts w:cs="Arial" w:ascii="Arial" w:hAnsi="Arial"/>
          <w:sz w:val="20"/>
          <w:szCs w:val="20"/>
        </w:rPr>
        <w:t xml:space="preserve">1.5. Вылет губок l и l_2 для измерения наружных размеров и вылет губок l_1 и l_3 для измерения внутренних размеров должен соответствовать указанным в </w:t>
      </w:r>
      <w:hyperlink w:anchor="sub_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1 - 4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5"/>
      <w:bookmarkStart w:id="39" w:name="sub_105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2"/>
      <w:bookmarkEnd w:id="40"/>
      <w:r>
        <w:rPr>
          <w:rFonts w:cs="Arial" w:ascii="Arial" w:hAnsi="Arial"/>
          <w:b/>
          <w:bCs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"/>
      <w:bookmarkStart w:id="42" w:name="sub_2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────────────┬─────────────────────┬────────────┬──────────┬──────────────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Диапазон  │          l          │    l_1     │   l_2    │     l_3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├─────────┬───────────┼────────────┴──────────┴──────────────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│ не более  │              не менее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────────────┼─────────┼───────────┼────────────┬──────────┬──────────────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0-125   │   35    │    42     │     15     │    -     │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0-135   │   38    │    42     │     16     │    -     │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0-150   │   38    │    42     │     16     │    -     │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0-160   │   45    │    50     │     16     │    16    │ 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0-200   │   50    │    63     │     16     │    20    │     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0-250   │   60    │    80     │     16     │    25    │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0-300   │   63    │    100    │     22     │    30    │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0-400   │   63    │    125    │     -      │    30    │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────────────┼─────────┼───────────┼────────────┼──────────┼──────────────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0-500   │   80    │    160    │     -      │    40    │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250-630  │         │    200    │     -      │    40    │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250-800  │         │    200    │     -      │    50    │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320-1000  │         │    200    │     -      │    50    │   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────────────┼─────────┼───────────┼────────────┼──────────┼──────────────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500-1250  │   100   │    300    │     -      │    63    │   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500-1600  │         │           │     -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800-2000  │         │           │     -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│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ind w:firstLine="720"/>
        <w:jc w:val="both"/>
        <w:rPr/>
      </w:pPr>
      <w:bookmarkStart w:id="43" w:name="sub_106"/>
      <w:bookmarkEnd w:id="43"/>
      <w:r>
        <w:rPr>
          <w:rFonts w:cs="Arial" w:ascii="Arial" w:hAnsi="Arial"/>
          <w:sz w:val="20"/>
          <w:szCs w:val="20"/>
        </w:rPr>
        <w:t xml:space="preserve">1.6. Штангенциркули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III</w:t>
        </w:r>
      </w:hyperlink>
      <w:r>
        <w:rPr>
          <w:rFonts w:cs="Arial" w:ascii="Arial" w:hAnsi="Arial"/>
          <w:sz w:val="20"/>
          <w:szCs w:val="20"/>
        </w:rPr>
        <w:t xml:space="preserve"> с губками для измерения внутренних размеров должны иметь цилиндрическую измерительную поверхность с радиусом не более половины суммарной толщины губок (не более g/2).</w:t>
      </w:r>
    </w:p>
    <w:p>
      <w:pPr>
        <w:pStyle w:val="Normal"/>
        <w:autoSpaceDE w:val="false"/>
        <w:ind w:firstLine="720"/>
        <w:jc w:val="both"/>
        <w:rPr/>
      </w:pPr>
      <w:bookmarkStart w:id="44" w:name="sub_106"/>
      <w:bookmarkEnd w:id="44"/>
      <w:r>
        <w:rPr>
          <w:rFonts w:cs="Arial" w:ascii="Arial" w:hAnsi="Arial"/>
          <w:sz w:val="20"/>
          <w:szCs w:val="20"/>
        </w:rPr>
        <w:t>Для штангенциркулей с пределом измерения до 400 мм размер g (</w:t>
      </w:r>
      <w:hyperlink w:anchor="sub_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3 - 4</w:t>
        </w:r>
      </w:hyperlink>
      <w:r>
        <w:rPr>
          <w:rFonts w:cs="Arial" w:ascii="Arial" w:hAnsi="Arial"/>
          <w:sz w:val="20"/>
          <w:szCs w:val="20"/>
        </w:rPr>
        <w:t>) не должен превышать 10 мм, а для штангенциркулей с верхним пределом измерения свыше 400 мм - 20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07"/>
      <w:bookmarkEnd w:id="45"/>
      <w:r>
        <w:rPr>
          <w:rFonts w:cs="Arial" w:ascii="Arial" w:hAnsi="Arial"/>
          <w:sz w:val="20"/>
          <w:szCs w:val="20"/>
        </w:rPr>
        <w:t>1.7. Длину нониуса следует выбирать из ряда: 9; 19; 39 мм - при значении отсчета по нониусу 0,1 мм; 19; 30 мм - при значении отсчета по нониусу 0,05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07"/>
      <w:bookmarkEnd w:id="46"/>
      <w:r>
        <w:rPr>
          <w:rFonts w:cs="Arial" w:ascii="Arial" w:hAnsi="Arial"/>
          <w:sz w:val="20"/>
          <w:szCs w:val="20"/>
        </w:rPr>
        <w:t>Длинные штрихи нониуса допускается отмечать целыми числами.</w:t>
      </w:r>
    </w:p>
    <w:p>
      <w:pPr>
        <w:pStyle w:val="Normal"/>
        <w:autoSpaceDE w:val="false"/>
        <w:ind w:firstLine="720"/>
        <w:jc w:val="both"/>
        <w:rPr/>
      </w:pPr>
      <w:bookmarkStart w:id="47" w:name="sub_108"/>
      <w:bookmarkEnd w:id="47"/>
      <w:r>
        <w:rPr>
          <w:rFonts w:cs="Arial" w:ascii="Arial" w:hAnsi="Arial"/>
          <w:sz w:val="20"/>
          <w:szCs w:val="20"/>
        </w:rPr>
        <w:t xml:space="preserve">1.8. Штангенциркули с цифровым отсчетным устройством должны обеспечивать выполнение функций, характеризующих степень автоматизации, в соответствии с перечнем (по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08"/>
      <w:bookmarkStart w:id="49" w:name="sub_109"/>
      <w:bookmarkEnd w:id="48"/>
      <w:bookmarkEnd w:id="49"/>
      <w:r>
        <w:rPr>
          <w:rFonts w:cs="Arial" w:ascii="Arial" w:hAnsi="Arial"/>
          <w:sz w:val="20"/>
          <w:szCs w:val="20"/>
        </w:rPr>
        <w:t>1.9. Питание штангенциркулей с цифровым отсчетным устройством должно осуществляться от встроенного источника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09"/>
      <w:bookmarkEnd w:id="50"/>
      <w:r>
        <w:rPr>
          <w:rFonts w:cs="Arial" w:ascii="Arial" w:hAnsi="Arial"/>
          <w:sz w:val="20"/>
          <w:szCs w:val="20"/>
        </w:rPr>
        <w:t>Питание штангенциркулей, имеющих вывод результатов измерения на внешнее устройство, должно осуществляться от встроенного источника питания и (или) от сети общего назначения через блок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10"/>
      <w:bookmarkEnd w:id="51"/>
      <w:r>
        <w:rPr>
          <w:rFonts w:cs="Arial" w:ascii="Arial" w:hAnsi="Arial"/>
          <w:sz w:val="20"/>
          <w:szCs w:val="20"/>
        </w:rPr>
        <w:t>1.10. Конструкция штангенциркулей с цифровым отсчетным устройством должна обеспечивать правильность показаний при наибольшей допустимой скорости перемещения рамки не менее 0,5 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10"/>
      <w:bookmarkStart w:id="53" w:name="sub_111"/>
      <w:bookmarkEnd w:id="52"/>
      <w:bookmarkEnd w:id="53"/>
      <w:r>
        <w:rPr>
          <w:rFonts w:cs="Arial" w:ascii="Arial" w:hAnsi="Arial"/>
          <w:sz w:val="20"/>
          <w:szCs w:val="20"/>
        </w:rPr>
        <w:t>1.11. (Исключен,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11"/>
      <w:bookmarkStart w:id="55" w:name="sub_111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6" w:name="sub_200"/>
      <w:bookmarkEnd w:id="56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7" w:name="sub_200"/>
      <w:bookmarkStart w:id="58" w:name="sub_200"/>
      <w:bookmarkEnd w:id="5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01"/>
      <w:bookmarkEnd w:id="59"/>
      <w:r>
        <w:rPr>
          <w:rFonts w:cs="Arial" w:ascii="Arial" w:hAnsi="Arial"/>
          <w:sz w:val="20"/>
          <w:szCs w:val="20"/>
        </w:rPr>
        <w:t>2.1. Штангенциркули следует изготовлять в соответствии с требованиями настоящего стандарта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01"/>
      <w:bookmarkStart w:id="61" w:name="sub_202"/>
      <w:bookmarkEnd w:id="60"/>
      <w:bookmarkEnd w:id="61"/>
      <w:r>
        <w:rPr>
          <w:rFonts w:cs="Arial" w:ascii="Arial" w:hAnsi="Arial"/>
          <w:sz w:val="20"/>
          <w:szCs w:val="20"/>
        </w:rPr>
        <w:t>2.2. Штангенциркули со значением отсчета по нониусу 0,1 мм и верхним пределом измерения до 400 мм и штангенциркули с отсчетом по круговой шкале с ценой деления 0,1 мм следует изготовлять двух классов точности: 1 и 2.</w:t>
      </w:r>
    </w:p>
    <w:p>
      <w:pPr>
        <w:pStyle w:val="Normal"/>
        <w:autoSpaceDE w:val="false"/>
        <w:ind w:firstLine="720"/>
        <w:jc w:val="both"/>
        <w:rPr/>
      </w:pPr>
      <w:bookmarkStart w:id="62" w:name="sub_202"/>
      <w:bookmarkStart w:id="63" w:name="sub_203"/>
      <w:bookmarkEnd w:id="62"/>
      <w:bookmarkEnd w:id="63"/>
      <w:r>
        <w:rPr>
          <w:rFonts w:cs="Arial" w:ascii="Arial" w:hAnsi="Arial"/>
          <w:sz w:val="20"/>
          <w:szCs w:val="20"/>
        </w:rPr>
        <w:t xml:space="preserve">2.3. Предел допускаемой погрешности штангенциркулей при температуре окружающей среды (20+-5)°С должен соответствовать указанному в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64" w:name="sub_203"/>
      <w:bookmarkStart w:id="65" w:name="sub_204"/>
      <w:bookmarkEnd w:id="64"/>
      <w:bookmarkEnd w:id="65"/>
      <w:r>
        <w:rPr>
          <w:rFonts w:cs="Arial" w:ascii="Arial" w:hAnsi="Arial"/>
          <w:sz w:val="20"/>
          <w:szCs w:val="20"/>
        </w:rPr>
        <w:t xml:space="preserve">2.4. Предел допускаемой погрешности штангенциркулей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T-I</w:t>
        </w:r>
      </w:hyperlink>
      <w:r>
        <w:rPr>
          <w:rFonts w:cs="Arial" w:ascii="Arial" w:hAnsi="Arial"/>
          <w:sz w:val="20"/>
          <w:szCs w:val="20"/>
        </w:rPr>
        <w:t xml:space="preserve"> при измерении глубины, равной 20 мм, должен соответствовать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204"/>
      <w:bookmarkStart w:id="67" w:name="sub_204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" w:name="sub_3"/>
      <w:bookmarkEnd w:id="68"/>
      <w:r>
        <w:rPr>
          <w:rFonts w:cs="Arial" w:ascii="Arial" w:hAnsi="Arial"/>
          <w:b/>
          <w:bCs/>
          <w:sz w:val="20"/>
          <w:szCs w:val="20"/>
        </w:rPr>
        <w:t>Таблица 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3"/>
      <w:bookmarkStart w:id="70" w:name="sub_3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─────────────┬───────────────────────────────────────────────────────────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Измеряемая │   Предел допускаемой погрешности штангенциркулей (+-)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├───────────────────┬────────────────────────────┬──────────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значении    │  с ценой деления круговой  │ с шагом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отсчета по нониусу │шкалы отсчетного устройства │дискрет-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цифрового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отсчетно-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├──────┬────────────┼──────┬──────┬──────────────┼──────────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 │  0,1 для   │ 0,02 │ 0,05 │0,1 для класса│  0,01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  │      │      │   точности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│      │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├─────┬──────┤      │      ├──────┬───────┤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2   │      │      │  1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─────────────┼──────┼─────┼──────┼──────┼──────┼──────┼───────┼──────────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  │ 0,05 │0,05 │ 0,10 │ 0,03 │ 0,04 │ 0,05 │ 0,08  │  0,03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до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├──────┤      │      │       ├──────────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200 " 300 │      │     │      │ 0,04 │      │      │       │  0,04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├─────┤      ├──────┼──────┼──────┼───────┤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300 " 400 │      │0,10 │      │  -   │  -  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├──────┤     ├──────┤      │      │      │       ├──────────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400 " 600 │ 0,10 │     │  -   │      │      │      │       │  0,05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├──────────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600 " 800 │      │     │      │      │      │      │       │  0,06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├──────────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" 800 " 1000│      │     │      │      │      │      │       │  0,07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├──────┼─────┤      │      │      │      │       ├──────────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1000 "  │  -   │0,15 │      │      │      │      │       │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1100 "  │      │0,16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1200 "  │      │0,17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1300 "  │      │0,18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1400 "  │      │0,19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1500 "  │      │0,20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│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 измеряемую длину принимают номинальное расстояние между измерительными поверхностями губок.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 штангенциркулей с одним нониусом погрешность проверяют по губкам для измерения наружных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сдвигании губок штангенциркулей до их соприкосновения смещение нулевого штриха нониуса допускается только в сторону увеличения размера.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Погрешность штангенциркуля не должна превышать значений, указанных в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 xml:space="preserve"> при температуре (20+-10)°С при поверке их по плоскопараллельным концевым мерам длины из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05"/>
      <w:bookmarkEnd w:id="71"/>
      <w:r>
        <w:rPr>
          <w:rFonts w:cs="Arial" w:ascii="Arial" w:hAnsi="Arial"/>
          <w:sz w:val="20"/>
          <w:szCs w:val="20"/>
        </w:rPr>
        <w:t>2.5. Допуск плоскостности и прямолинейности измерительных поверхностей должен составлять 0,01 мм на 100 мм длины большей стороны измерительной поверхности штангенциркулей.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05"/>
      <w:bookmarkEnd w:id="72"/>
      <w:r>
        <w:rPr>
          <w:rFonts w:cs="Arial" w:ascii="Arial" w:hAnsi="Arial"/>
          <w:sz w:val="20"/>
          <w:szCs w:val="20"/>
        </w:rPr>
        <w:t>При этом допускаемые отклонения плоскостности и прямолинейности измерительных поверхностей должны быть: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0,004 мм - для штангенциркулей со значением отсчета по нониусу, с ценой деления шкалы и шагом дискретности не более 0,05 мм и длиной большей стороны измерительной поверхности менее 40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0,007 мм - для штангенциркулей со значением отсчета по нониусу и с ценой деления шкалы 0,1 мм и длиной большей стороны измерительной поверхности менее 70 мм.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Допуск прямолинейности торца штанги штангенциркулей 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T-I</w:t>
        </w:r>
      </w:hyperlink>
      <w:r>
        <w:rPr>
          <w:rFonts w:cs="Arial" w:ascii="Arial" w:hAnsi="Arial"/>
          <w:sz w:val="20"/>
          <w:szCs w:val="20"/>
        </w:rPr>
        <w:t xml:space="preserve"> должен составлять 0,01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краям плоских измерительных поверхностей в зоне шириной не более 0,2 мм допускаются завалы.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Требования к плоскостности относят только к поверхностям шириной более 4 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06"/>
      <w:bookmarkEnd w:id="73"/>
      <w:r>
        <w:rPr>
          <w:rFonts w:cs="Arial" w:ascii="Arial" w:hAnsi="Arial"/>
          <w:sz w:val="20"/>
          <w:szCs w:val="20"/>
        </w:rPr>
        <w:t>2.6. Допуск параллельности измерительных поверхностей губок для измерения внутренних размеров должен составлять 0,010 мм и на всей длине. Для штангенциркулей 2 класса точности измерительные поверхности кромочных губок допускается изготовлять с допуском параллельности 0,02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206"/>
      <w:bookmarkEnd w:id="74"/>
      <w:r>
        <w:rPr>
          <w:rFonts w:cs="Arial" w:ascii="Arial" w:hAnsi="Arial"/>
          <w:sz w:val="20"/>
          <w:szCs w:val="20"/>
        </w:rPr>
        <w:t>В зоне до 0,5 мм от верхней кромки измерительных поверхностей допускаются завалы.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 параллельности на 100 мм длины плоских измерительных поверхностей губок для измерения наружных размеров должен быть: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0,02 мм - при значении отсчета по нониусу, цене деления шкалы и шаге дискретности не более 0,05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0,03 мм - при значении отсчета по нониусу и цене деления шкалы 0,1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07"/>
      <w:bookmarkEnd w:id="75"/>
      <w:r>
        <w:rPr>
          <w:rFonts w:cs="Arial" w:ascii="Arial" w:hAnsi="Arial"/>
          <w:sz w:val="20"/>
          <w:szCs w:val="20"/>
        </w:rPr>
        <w:t>2.7. Мертвый ход микрометрической пары устройства для тонкой установки рамки не должен превышать 1/3 оборота.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07"/>
      <w:bookmarkStart w:id="77" w:name="sub_208"/>
      <w:bookmarkEnd w:id="76"/>
      <w:bookmarkEnd w:id="77"/>
      <w:r>
        <w:rPr>
          <w:rFonts w:cs="Arial" w:ascii="Arial" w:hAnsi="Arial"/>
          <w:sz w:val="20"/>
          <w:szCs w:val="20"/>
        </w:rPr>
        <w:t>2.8. Отклонения размера g губок с цилиндрическими измерительными поверхностями для измерения внутренних размеров не должны превышать: (+0,03/0) мм при цене деления или значении отсчета по нониусу не менее 0,05 мм; (+0,01/0) мм при цене деления или шаге дискретности менее 0,05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208"/>
      <w:bookmarkStart w:id="79" w:name="sub_209"/>
      <w:bookmarkEnd w:id="78"/>
      <w:bookmarkEnd w:id="79"/>
      <w:r>
        <w:rPr>
          <w:rFonts w:cs="Arial" w:ascii="Arial" w:hAnsi="Arial"/>
          <w:sz w:val="20"/>
          <w:szCs w:val="20"/>
        </w:rPr>
        <w:t>2.9. Рамка не должна перемещаться по штанге под действием собственного веса при вертикальном положении штангенциркуля.</w:t>
      </w:r>
    </w:p>
    <w:p>
      <w:pPr>
        <w:pStyle w:val="Normal"/>
        <w:autoSpaceDE w:val="false"/>
        <w:ind w:firstLine="720"/>
        <w:jc w:val="both"/>
        <w:rPr/>
      </w:pPr>
      <w:bookmarkStart w:id="80" w:name="sub_209"/>
      <w:bookmarkStart w:id="81" w:name="sub_210"/>
      <w:bookmarkEnd w:id="80"/>
      <w:bookmarkEnd w:id="81"/>
      <w:r>
        <w:rPr>
          <w:rFonts w:cs="Arial" w:ascii="Arial" w:hAnsi="Arial"/>
          <w:sz w:val="20"/>
          <w:szCs w:val="20"/>
        </w:rPr>
        <w:t xml:space="preserve">2.10. Усилие перемещения рамки по штанге должно быть не более значений, указанных в </w:t>
      </w:r>
      <w:hyperlink w:anchor="sub_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210"/>
      <w:bookmarkStart w:id="83" w:name="sub_210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4"/>
      <w:bookmarkEnd w:id="84"/>
      <w:r>
        <w:rPr>
          <w:rFonts w:cs="Arial" w:ascii="Arial" w:hAnsi="Arial"/>
          <w:b/>
          <w:bCs/>
          <w:sz w:val="20"/>
          <w:szCs w:val="20"/>
        </w:rPr>
        <w:t>Таблица 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4"/>
      <w:bookmarkStart w:id="86" w:name="sub_4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──────────────────────────────────┬──────────────────────────────────────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предел измерения     │   Усилие перемещения, Н, не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штангенциркуля, мм, не более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     │            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│               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            │                 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──────────────────────────────────┴──────────────────────────────────────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штангенциркулей с диапазоном измерения 0-125, 0-135, 0-150 мм допускаемые значения усилия перемещения выбирают из ряда 10, 15 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11"/>
      <w:bookmarkEnd w:id="87"/>
      <w:r>
        <w:rPr>
          <w:rFonts w:cs="Arial" w:ascii="Arial" w:hAnsi="Arial"/>
          <w:sz w:val="20"/>
          <w:szCs w:val="20"/>
        </w:rPr>
        <w:t>2.11. Требования к шкале штанги и нониуса</w:t>
      </w:r>
    </w:p>
    <w:p>
      <w:pPr>
        <w:pStyle w:val="Normal"/>
        <w:autoSpaceDE w:val="false"/>
        <w:ind w:firstLine="720"/>
        <w:jc w:val="both"/>
        <w:rPr/>
      </w:pPr>
      <w:bookmarkStart w:id="88" w:name="sub_211"/>
      <w:bookmarkStart w:id="89" w:name="sub_2111"/>
      <w:bookmarkEnd w:id="88"/>
      <w:bookmarkEnd w:id="89"/>
      <w:r>
        <w:rPr>
          <w:rFonts w:cs="Arial" w:ascii="Arial" w:hAnsi="Arial"/>
          <w:sz w:val="20"/>
          <w:szCs w:val="20"/>
        </w:rPr>
        <w:t xml:space="preserve">2.11.1. Расположение плоскости шкалы нониуса относительно плоскости шкалы штанги указано на </w:t>
      </w:r>
      <w:hyperlink w:anchor="sub_17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111"/>
      <w:bookmarkStart w:id="91" w:name="sub_2112"/>
      <w:bookmarkEnd w:id="90"/>
      <w:bookmarkEnd w:id="91"/>
      <w:r>
        <w:rPr>
          <w:rFonts w:cs="Arial" w:ascii="Arial" w:hAnsi="Arial"/>
          <w:sz w:val="20"/>
          <w:szCs w:val="20"/>
        </w:rPr>
        <w:t>2.11.2. Расстояние а от верхней кромки края нониуса до поверхности шкалы штанги не должно превышать 0,25 мм для штангенциркулей со значением отсчетов 0,05 и 0,30 мм - для штангенциркулей со значением отсчета 0,1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2112"/>
      <w:bookmarkStart w:id="93" w:name="sub_2113"/>
      <w:bookmarkEnd w:id="92"/>
      <w:bookmarkEnd w:id="93"/>
      <w:r>
        <w:rPr>
          <w:rFonts w:cs="Arial" w:ascii="Arial" w:hAnsi="Arial"/>
          <w:sz w:val="20"/>
          <w:szCs w:val="20"/>
        </w:rPr>
        <w:t>2.11.3. Размеры штрихов шкал штанги и нониуса должны соответствовать указанным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113"/>
      <w:bookmarkEnd w:id="94"/>
      <w:r>
        <w:rPr>
          <w:rFonts w:cs="Arial" w:ascii="Arial" w:hAnsi="Arial"/>
          <w:sz w:val="20"/>
          <w:szCs w:val="20"/>
        </w:rPr>
        <w:t>ширина штрихов 0,08-0,20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разность ширины штрихов в пределах одной шкалы (для шкалы штанги на расстоянии более 0,3 мм от края шкалы) и штрихов шкал штанги и нониуса одного штангенциркуля не более 0,03 мм при отсчете по нониусу 0,05 мм; 0,05 мм при отсчете по нониусу 0,1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3519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5" w:name="sub_17"/>
      <w:bookmarkEnd w:id="95"/>
      <w:r>
        <w:rPr>
          <w:rFonts w:cs="Arial" w:ascii="Arial" w:hAnsi="Arial"/>
          <w:sz w:val="20"/>
          <w:szCs w:val="20"/>
        </w:rPr>
        <w:t>"Черт. 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7"/>
      <w:bookmarkStart w:id="97" w:name="sub_17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212"/>
      <w:bookmarkEnd w:id="98"/>
      <w:r>
        <w:rPr>
          <w:rFonts w:cs="Arial" w:ascii="Arial" w:hAnsi="Arial"/>
          <w:sz w:val="20"/>
          <w:szCs w:val="20"/>
        </w:rPr>
        <w:t>2.12. Требования к круговой шкале отсчетного устройства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12"/>
      <w:bookmarkStart w:id="100" w:name="sub_2121"/>
      <w:bookmarkEnd w:id="99"/>
      <w:bookmarkEnd w:id="100"/>
      <w:r>
        <w:rPr>
          <w:rFonts w:cs="Arial" w:ascii="Arial" w:hAnsi="Arial"/>
          <w:sz w:val="20"/>
          <w:szCs w:val="20"/>
        </w:rPr>
        <w:t>2.12.1. Длина деления шкалы должна быть не менее 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121"/>
      <w:bookmarkStart w:id="102" w:name="sub_2122"/>
      <w:bookmarkEnd w:id="101"/>
      <w:bookmarkEnd w:id="102"/>
      <w:r>
        <w:rPr>
          <w:rFonts w:cs="Arial" w:ascii="Arial" w:hAnsi="Arial"/>
          <w:sz w:val="20"/>
          <w:szCs w:val="20"/>
        </w:rPr>
        <w:t>2.12.2. Ширина штрихов шкалы 0,15-0,25 мм. Разность ширины соответствующих штрихов в пределах одной шкалы должна быть не более 0,05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122"/>
      <w:bookmarkStart w:id="104" w:name="sub_2123"/>
      <w:bookmarkEnd w:id="103"/>
      <w:bookmarkEnd w:id="104"/>
      <w:r>
        <w:rPr>
          <w:rFonts w:cs="Arial" w:ascii="Arial" w:hAnsi="Arial"/>
          <w:sz w:val="20"/>
          <w:szCs w:val="20"/>
        </w:rPr>
        <w:t>2.12.3. Ширина стрелки над делениями шкалы должна быть 0,15-0,20 мм. Конец стрелки должен перекрывать короткие штрихи не более чем на 0,8 их длины. Расстояние между концом стрелки и циферблатом не должно превышать 0,7 мм для шкалы с ценой деления не более 0,05 мм и 1,0 мм с ценой деления 0,1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123"/>
      <w:bookmarkStart w:id="106" w:name="sub_2124"/>
      <w:bookmarkEnd w:id="105"/>
      <w:bookmarkEnd w:id="106"/>
      <w:r>
        <w:rPr>
          <w:rFonts w:cs="Arial" w:ascii="Arial" w:hAnsi="Arial"/>
          <w:sz w:val="20"/>
          <w:szCs w:val="20"/>
        </w:rPr>
        <w:t>2.12.4. Отсчетное устройство должно обеспечивать возможность совмещения стрелки с нулевым делением круговой шкалы.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124"/>
      <w:bookmarkStart w:id="108" w:name="sub_213"/>
      <w:bookmarkEnd w:id="107"/>
      <w:bookmarkEnd w:id="108"/>
      <w:r>
        <w:rPr>
          <w:rFonts w:cs="Arial" w:ascii="Arial" w:hAnsi="Arial"/>
          <w:sz w:val="20"/>
          <w:szCs w:val="20"/>
        </w:rPr>
        <w:t>2.13. У штангенциркулей с цифровым отсчетным устройством высота цифр отсчетного устройства должна быть не менее 4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13"/>
      <w:bookmarkStart w:id="110" w:name="sub_214"/>
      <w:bookmarkEnd w:id="109"/>
      <w:bookmarkEnd w:id="110"/>
      <w:r>
        <w:rPr>
          <w:rFonts w:cs="Arial" w:ascii="Arial" w:hAnsi="Arial"/>
          <w:sz w:val="20"/>
          <w:szCs w:val="20"/>
        </w:rPr>
        <w:t>2.14. Штангенциркули с цифровым отсчетным устройством дополнительно могут оснащаться интерфейсом для вывода результата измерения на внешнее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214"/>
      <w:bookmarkStart w:id="112" w:name="sub_215"/>
      <w:bookmarkEnd w:id="111"/>
      <w:bookmarkEnd w:id="112"/>
      <w:r>
        <w:rPr>
          <w:rFonts w:cs="Arial" w:ascii="Arial" w:hAnsi="Arial"/>
          <w:sz w:val="20"/>
          <w:szCs w:val="20"/>
        </w:rPr>
        <w:t>2.15. Твердость измерительных поверхностей штангенциркулей должна быть: из инструментальной и конструкционной стали - не менее 59 НRС_э;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15"/>
      <w:bookmarkEnd w:id="113"/>
      <w:r>
        <w:rPr>
          <w:rFonts w:cs="Arial" w:ascii="Arial" w:hAnsi="Arial"/>
          <w:sz w:val="20"/>
          <w:szCs w:val="20"/>
        </w:rPr>
        <w:t>из высоколегированной стали - не менее 51,5 HRC_э.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штангенциркулей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I</w:t>
        </w:r>
      </w:hyperlink>
      <w:r>
        <w:rPr>
          <w:rFonts w:cs="Arial" w:ascii="Arial" w:hAnsi="Arial"/>
          <w:sz w:val="20"/>
          <w:szCs w:val="20"/>
        </w:rPr>
        <w:t xml:space="preserve"> с верхним пределом измерения до 160 мм, изготовленных из инструментальной или конструкционной сталей, твердость измерительных поверхностей должна быть не менее 53 HRC_э.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216"/>
      <w:bookmarkEnd w:id="114"/>
      <w:r>
        <w:rPr>
          <w:rFonts w:cs="Arial" w:ascii="Arial" w:hAnsi="Arial"/>
          <w:sz w:val="20"/>
          <w:szCs w:val="20"/>
        </w:rPr>
        <w:t>2.16. Параметр шероховатости плоских и цилиндрических измерительных поверхностей штангенциркулей - R_a &lt;= 0,32 мкм по ГОСТ 2789;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16"/>
      <w:bookmarkEnd w:id="115"/>
      <w:r>
        <w:rPr>
          <w:rFonts w:cs="Arial" w:ascii="Arial" w:hAnsi="Arial"/>
          <w:sz w:val="20"/>
          <w:szCs w:val="20"/>
        </w:rPr>
        <w:t>измерительных поверхностей кромочных губок и плоских вспомогательных измерительных поверхностей - R_a &lt;= 0,63 мкм по ГОСТ 2789.</w:t>
      </w:r>
    </w:p>
    <w:p>
      <w:pPr>
        <w:pStyle w:val="Normal"/>
        <w:autoSpaceDE w:val="false"/>
        <w:ind w:firstLine="720"/>
        <w:jc w:val="both"/>
        <w:rPr/>
      </w:pPr>
      <w:bookmarkStart w:id="116" w:name="sub_217"/>
      <w:bookmarkEnd w:id="116"/>
      <w:r>
        <w:rPr>
          <w:rFonts w:cs="Arial" w:ascii="Arial" w:hAnsi="Arial"/>
          <w:sz w:val="20"/>
          <w:szCs w:val="20"/>
        </w:rPr>
        <w:t xml:space="preserve">2.17. Наружные поверхности штангенциркулей должны быть покрыты или обработаны в соответствии с </w:t>
      </w:r>
      <w:hyperlink w:anchor="sub_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217"/>
      <w:bookmarkStart w:id="118" w:name="sub_217"/>
      <w:bookmarkEnd w:id="1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5"/>
      <w:bookmarkEnd w:id="119"/>
      <w:r>
        <w:rPr>
          <w:rFonts w:cs="Arial" w:ascii="Arial" w:hAnsi="Arial"/>
          <w:b/>
          <w:bCs/>
          <w:sz w:val="20"/>
          <w:szCs w:val="20"/>
        </w:rPr>
        <w:t>Таблица 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"/>
      <w:bookmarkStart w:id="121" w:name="sub_5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─────────────────────────────────┬──────────┬────────────────────────────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поверхности    │ Верхний  │Вид обработки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 │ штангенциркулей из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измерения,├─────────────┬──────────────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 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│высоколегиро-│инструмента-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   │   льной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конструкцион-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─────────────────────────────────┼──────────┼─────────────┼──────────────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Штанга (кроме  шкалы  и  торца),│ До 2000  │      -      │Хромирование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губки,   рамка   штангенциркуля,│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рамка            микроподачи, за│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исключением      измерительных и│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прилегающих к ним поверхностей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─────────────────────────────────┼──────────┼─────────────┼──────────────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Шкала штанги и нониуса          │  До 630  │Матовая      │Хромирование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│матовое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├──────────┼─────────────┼──────────────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630 до│      -      │Хромирование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─────────────────────────────────┴──────────┴─────────────┴──────────────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применять другие металлические и неметаллические покрытия по ГОСТ 9.303 и ГОСТ 9.032, по защитно-декоративным свойствам не уступающим указанным в </w:t>
      </w:r>
      <w:hyperlink w:anchor="sub_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штангенциркули с верхним пределом измерения свыше 1000 мм не хромировать.</w:t>
      </w:r>
    </w:p>
    <w:p>
      <w:pPr>
        <w:pStyle w:val="Normal"/>
        <w:autoSpaceDE w:val="false"/>
        <w:ind w:firstLine="720"/>
        <w:jc w:val="both"/>
        <w:rPr/>
      </w:pPr>
      <w:hyperlink w:anchor="sub_216">
        <w:r>
          <w:rPr>
            <w:rStyle w:val="Style15"/>
            <w:rFonts w:cs="Arial" w:ascii="Arial" w:hAnsi="Arial"/>
            <w:sz w:val="20"/>
            <w:szCs w:val="20"/>
            <w:u w:val="single"/>
          </w:rPr>
          <w:t>2.16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7">
        <w:r>
          <w:rPr>
            <w:rStyle w:val="Style15"/>
            <w:rFonts w:cs="Arial" w:ascii="Arial" w:hAnsi="Arial"/>
            <w:sz w:val="20"/>
            <w:szCs w:val="20"/>
            <w:u w:val="single"/>
          </w:rPr>
          <w:t>2.17</w:t>
        </w:r>
      </w:hyperlink>
      <w:r>
        <w:rPr>
          <w:rFonts w:cs="Arial" w:ascii="Arial" w:hAnsi="Arial"/>
          <w:sz w:val="20"/>
          <w:szCs w:val="20"/>
        </w:rPr>
        <w:t>. 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218"/>
      <w:bookmarkEnd w:id="122"/>
      <w:r>
        <w:rPr>
          <w:rFonts w:cs="Arial" w:ascii="Arial" w:hAnsi="Arial"/>
          <w:sz w:val="20"/>
          <w:szCs w:val="20"/>
        </w:rPr>
        <w:t>2.18. Штангенциркули должны быть размагничены.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218"/>
      <w:bookmarkStart w:id="124" w:name="sub_219"/>
      <w:bookmarkEnd w:id="123"/>
      <w:bookmarkEnd w:id="124"/>
      <w:r>
        <w:rPr>
          <w:rFonts w:cs="Arial" w:ascii="Arial" w:hAnsi="Arial"/>
          <w:sz w:val="20"/>
          <w:szCs w:val="20"/>
        </w:rPr>
        <w:t>2.19. (Исключен,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19"/>
      <w:bookmarkStart w:id="126" w:name="sub_220"/>
      <w:bookmarkEnd w:id="125"/>
      <w:bookmarkEnd w:id="126"/>
      <w:r>
        <w:rPr>
          <w:rFonts w:cs="Arial" w:ascii="Arial" w:hAnsi="Arial"/>
          <w:sz w:val="20"/>
          <w:szCs w:val="20"/>
        </w:rPr>
        <w:t>2.20. (Исключен,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20"/>
      <w:bookmarkStart w:id="128" w:name="sub_221"/>
      <w:bookmarkEnd w:id="127"/>
      <w:bookmarkEnd w:id="128"/>
      <w:r>
        <w:rPr>
          <w:rFonts w:cs="Arial" w:ascii="Arial" w:hAnsi="Arial"/>
          <w:sz w:val="20"/>
          <w:szCs w:val="20"/>
        </w:rPr>
        <w:t>2.21-2.24. (Исключены,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221"/>
      <w:bookmarkStart w:id="130" w:name="sub_225"/>
      <w:bookmarkEnd w:id="129"/>
      <w:bookmarkEnd w:id="130"/>
      <w:r>
        <w:rPr>
          <w:rFonts w:cs="Arial" w:ascii="Arial" w:hAnsi="Arial"/>
          <w:sz w:val="20"/>
          <w:szCs w:val="20"/>
        </w:rPr>
        <w:t>2.25.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225"/>
      <w:bookmarkStart w:id="132" w:name="sub_2251"/>
      <w:bookmarkEnd w:id="131"/>
      <w:bookmarkEnd w:id="132"/>
      <w:r>
        <w:rPr>
          <w:rFonts w:cs="Arial" w:ascii="Arial" w:hAnsi="Arial"/>
          <w:sz w:val="20"/>
          <w:szCs w:val="20"/>
        </w:rPr>
        <w:t>2.25.1. К каждому штангенциркулю должна быть приложена эксплуатационная документация по ГОСТ 2.601.</w:t>
      </w:r>
    </w:p>
    <w:p>
      <w:pPr>
        <w:pStyle w:val="Normal"/>
        <w:autoSpaceDE w:val="false"/>
        <w:ind w:firstLine="720"/>
        <w:jc w:val="both"/>
        <w:rPr/>
      </w:pPr>
      <w:bookmarkStart w:id="133" w:name="sub_2251"/>
      <w:bookmarkStart w:id="134" w:name="sub_2252"/>
      <w:bookmarkEnd w:id="133"/>
      <w:bookmarkEnd w:id="134"/>
      <w:r>
        <w:rPr>
          <w:rFonts w:cs="Arial" w:ascii="Arial" w:hAnsi="Arial"/>
          <w:sz w:val="20"/>
          <w:szCs w:val="20"/>
        </w:rPr>
        <w:t xml:space="preserve">2.25.2. По заказу потребителя штангенциркули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III</w:t>
        </w:r>
      </w:hyperlink>
      <w:r>
        <w:rPr>
          <w:rFonts w:cs="Arial" w:ascii="Arial" w:hAnsi="Arial"/>
          <w:sz w:val="20"/>
          <w:szCs w:val="20"/>
        </w:rPr>
        <w:t xml:space="preserve"> комплектуют приспособлением для разметки.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252"/>
      <w:bookmarkStart w:id="136" w:name="sub_226"/>
      <w:bookmarkEnd w:id="135"/>
      <w:bookmarkEnd w:id="136"/>
      <w:r>
        <w:rPr>
          <w:rFonts w:cs="Arial" w:ascii="Arial" w:hAnsi="Arial"/>
          <w:sz w:val="20"/>
          <w:szCs w:val="20"/>
        </w:rPr>
        <w:t>2.26.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226"/>
      <w:bookmarkStart w:id="138" w:name="sub_2261"/>
      <w:bookmarkEnd w:id="137"/>
      <w:bookmarkEnd w:id="138"/>
      <w:r>
        <w:rPr>
          <w:rFonts w:cs="Arial" w:ascii="Arial" w:hAnsi="Arial"/>
          <w:sz w:val="20"/>
          <w:szCs w:val="20"/>
        </w:rPr>
        <w:t>2.26.1. На каждом штангенциркуле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2261"/>
      <w:bookmarkEnd w:id="139"/>
      <w:r>
        <w:rPr>
          <w:rFonts w:cs="Arial" w:ascii="Arial" w:hAnsi="Arial"/>
          <w:sz w:val="20"/>
          <w:szCs w:val="20"/>
        </w:rPr>
        <w:t>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порядковый номер по системе нумерации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 года выпуска;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значение отсчета по нониусу или цена деления;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размер g (у штангенциркулей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II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III</w:t>
        </w:r>
      </w:hyperlink>
      <w:r>
        <w:rPr>
          <w:rFonts w:cs="Arial" w:ascii="Arial" w:hAnsi="Arial"/>
          <w:sz w:val="20"/>
          <w:szCs w:val="20"/>
        </w:rPr>
        <w:t xml:space="preserve"> с одним нониусом или одной шкалой, </w:t>
      </w:r>
      <w:hyperlink w:anchor="sub_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3 - 4</w:t>
        </w:r>
      </w:hyperlink>
      <w:r>
        <w:rPr>
          <w:rFonts w:cs="Arial" w:ascii="Arial" w:hAnsi="Arial"/>
          <w:sz w:val="20"/>
          <w:szCs w:val="20"/>
        </w:rPr>
        <w:t>) на одной из губок;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класс точности 2 (для штангенциркулей со значением отсчета по нониусу или ценой деления шкалы 0,1 мм);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слово "Внутр." на шкале для измерения внутренних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2262"/>
      <w:bookmarkEnd w:id="140"/>
      <w:r>
        <w:rPr>
          <w:rFonts w:cs="Arial" w:ascii="Arial" w:hAnsi="Arial"/>
          <w:sz w:val="20"/>
          <w:szCs w:val="20"/>
        </w:rPr>
        <w:t>2.26.2. Допускается не указывать порядковый номер в эксплуатационной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2262"/>
      <w:bookmarkStart w:id="142" w:name="sub_2263"/>
      <w:bookmarkEnd w:id="141"/>
      <w:bookmarkEnd w:id="142"/>
      <w:r>
        <w:rPr>
          <w:rFonts w:cs="Arial" w:ascii="Arial" w:hAnsi="Arial"/>
          <w:sz w:val="20"/>
          <w:szCs w:val="20"/>
        </w:rPr>
        <w:t>2.26.3. Маркировка на футляре - по ГОСТ 13762.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2263"/>
      <w:bookmarkEnd w:id="143"/>
      <w:r>
        <w:rPr>
          <w:rFonts w:cs="Arial" w:ascii="Arial" w:hAnsi="Arial"/>
          <w:sz w:val="20"/>
          <w:szCs w:val="20"/>
        </w:rPr>
        <w:t>Наименование или условное обозначение штангенциркуля наносят только на жестком футляре.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227"/>
      <w:bookmarkEnd w:id="144"/>
      <w:r>
        <w:rPr>
          <w:rFonts w:cs="Arial" w:ascii="Arial" w:hAnsi="Arial"/>
          <w:sz w:val="20"/>
          <w:szCs w:val="20"/>
        </w:rPr>
        <w:t>2.27.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227"/>
      <w:bookmarkStart w:id="146" w:name="sub_2271"/>
      <w:bookmarkEnd w:id="145"/>
      <w:bookmarkEnd w:id="146"/>
      <w:r>
        <w:rPr>
          <w:rFonts w:cs="Arial" w:ascii="Arial" w:hAnsi="Arial"/>
          <w:sz w:val="20"/>
          <w:szCs w:val="20"/>
        </w:rPr>
        <w:t>2.27.1. Методы и средства для обезжиривания и консервации штангенциркулей - по ГОСТ 9.014.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271"/>
      <w:bookmarkStart w:id="148" w:name="sub_2272"/>
      <w:bookmarkEnd w:id="147"/>
      <w:bookmarkEnd w:id="148"/>
      <w:r>
        <w:rPr>
          <w:rFonts w:cs="Arial" w:ascii="Arial" w:hAnsi="Arial"/>
          <w:sz w:val="20"/>
          <w:szCs w:val="20"/>
        </w:rPr>
        <w:t>2.27.2. Штангенциркули должны быть упакованы в футляры, изготовленные из материалов по ГОСТ 13762. Для штангенциркулей с нониусом с верхним пределом до 630 мм включительно допускается мягкая упаковка.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272"/>
      <w:bookmarkStart w:id="150" w:name="sub_2273"/>
      <w:bookmarkEnd w:id="149"/>
      <w:bookmarkEnd w:id="150"/>
      <w:r>
        <w:rPr>
          <w:rFonts w:cs="Arial" w:ascii="Arial" w:hAnsi="Arial"/>
          <w:sz w:val="20"/>
          <w:szCs w:val="20"/>
        </w:rPr>
        <w:t>2.27.3. Штангенциркули с пределом измерения свыше 400 мм при транспортировании в контейнерах допускается упаковывать в футляры без транспортной тары.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2273"/>
      <w:bookmarkEnd w:id="151"/>
      <w:r>
        <w:rPr>
          <w:rFonts w:cs="Arial" w:ascii="Arial" w:hAnsi="Arial"/>
          <w:sz w:val="20"/>
          <w:szCs w:val="20"/>
        </w:rPr>
        <w:t>При упаковывании без транспортной тары футляры с штангенциркулями должны быть закреплены так, чтобы исключалась возможность их перемещения.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2" w:name="sub_300"/>
      <w:bookmarkEnd w:id="152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3" w:name="sub_300"/>
      <w:bookmarkStart w:id="154" w:name="sub_300"/>
      <w:bookmarkEnd w:id="15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301"/>
      <w:bookmarkEnd w:id="155"/>
      <w:r>
        <w:rPr>
          <w:rFonts w:cs="Arial" w:ascii="Arial" w:hAnsi="Arial"/>
          <w:sz w:val="20"/>
          <w:szCs w:val="20"/>
        </w:rPr>
        <w:t>3.1. Для проверки соответствия штангенциркулей требованиям настоящего стандарта следует проводить государственные испытания, приемочный контроль, периодические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301"/>
      <w:bookmarkEnd w:id="156"/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ind w:firstLine="720"/>
        <w:jc w:val="both"/>
        <w:rPr/>
      </w:pPr>
      <w:bookmarkStart w:id="157" w:name="sub_302"/>
      <w:bookmarkEnd w:id="157"/>
      <w:r>
        <w:rPr>
          <w:rFonts w:cs="Arial" w:ascii="Arial" w:hAnsi="Arial"/>
          <w:sz w:val="20"/>
          <w:szCs w:val="20"/>
        </w:rPr>
        <w:t>3.2. Государственные испытания - по ГОСТ 8.383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и ГОСТ 8.001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302"/>
      <w:bookmarkEnd w:id="158"/>
      <w:r>
        <w:rPr>
          <w:rFonts w:cs="Arial" w:ascii="Arial" w:hAnsi="Arial"/>
          <w:sz w:val="20"/>
          <w:szCs w:val="20"/>
        </w:rPr>
        <w:t>Проверку погрешностей штангенциркулей при температуре (20+-10)°С проводят только при государственных испытаниях.</w:t>
      </w:r>
    </w:p>
    <w:p>
      <w:pPr>
        <w:pStyle w:val="Normal"/>
        <w:autoSpaceDE w:val="false"/>
        <w:ind w:firstLine="720"/>
        <w:jc w:val="both"/>
        <w:rPr/>
      </w:pPr>
      <w:bookmarkStart w:id="159" w:name="sub_303"/>
      <w:bookmarkEnd w:id="159"/>
      <w:r>
        <w:rPr>
          <w:rFonts w:cs="Arial" w:ascii="Arial" w:hAnsi="Arial"/>
          <w:sz w:val="20"/>
          <w:szCs w:val="20"/>
        </w:rPr>
        <w:t xml:space="preserve">3.3. При приемочном контроле каждый штангенциркуль проверяют на соответствие требованиям </w:t>
      </w:r>
      <w:hyperlink w:anchor="sub_103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 1.3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104">
        <w:r>
          <w:rPr>
            <w:rStyle w:val="Style15"/>
            <w:rFonts w:cs="Arial" w:ascii="Arial" w:hAnsi="Arial"/>
            <w:sz w:val="20"/>
            <w:szCs w:val="20"/>
            <w:u w:val="single"/>
          </w:rPr>
          <w:t>1.4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106">
        <w:r>
          <w:rPr>
            <w:rStyle w:val="Style15"/>
            <w:rFonts w:cs="Arial" w:ascii="Arial" w:hAnsi="Arial"/>
            <w:sz w:val="20"/>
            <w:szCs w:val="20"/>
            <w:u w:val="single"/>
          </w:rPr>
          <w:t>1.6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108">
        <w:r>
          <w:rPr>
            <w:rStyle w:val="Style15"/>
            <w:rFonts w:cs="Arial" w:ascii="Arial" w:hAnsi="Arial"/>
            <w:sz w:val="20"/>
            <w:szCs w:val="20"/>
            <w:u w:val="single"/>
          </w:rPr>
          <w:t>1.8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03">
        <w:r>
          <w:rPr>
            <w:rStyle w:val="Style15"/>
            <w:rFonts w:cs="Arial" w:ascii="Arial" w:hAnsi="Arial"/>
            <w:sz w:val="20"/>
            <w:szCs w:val="20"/>
            <w:u w:val="single"/>
          </w:rPr>
          <w:t>2.3 - 2.10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124">
        <w:r>
          <w:rPr>
            <w:rStyle w:val="Style15"/>
            <w:rFonts w:cs="Arial" w:ascii="Arial" w:hAnsi="Arial"/>
            <w:sz w:val="20"/>
            <w:szCs w:val="20"/>
            <w:u w:val="single"/>
          </w:rPr>
          <w:t>2.12.4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16">
        <w:r>
          <w:rPr>
            <w:rStyle w:val="Style15"/>
            <w:rFonts w:cs="Arial" w:ascii="Arial" w:hAnsi="Arial"/>
            <w:sz w:val="20"/>
            <w:szCs w:val="20"/>
            <w:u w:val="single"/>
          </w:rPr>
          <w:t>2.16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18">
        <w:r>
          <w:rPr>
            <w:rStyle w:val="Style15"/>
            <w:rFonts w:cs="Arial" w:ascii="Arial" w:hAnsi="Arial"/>
            <w:sz w:val="20"/>
            <w:szCs w:val="20"/>
            <w:u w:val="single"/>
          </w:rPr>
          <w:t>2.18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5">
        <w:r>
          <w:rPr>
            <w:rStyle w:val="Style15"/>
            <w:rFonts w:cs="Arial" w:ascii="Arial" w:hAnsi="Arial"/>
            <w:sz w:val="20"/>
            <w:szCs w:val="20"/>
            <w:u w:val="single"/>
          </w:rPr>
          <w:t>2.25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226">
        <w:r>
          <w:rPr>
            <w:rStyle w:val="Style15"/>
            <w:rFonts w:cs="Arial" w:ascii="Arial" w:hAnsi="Arial"/>
            <w:sz w:val="20"/>
            <w:szCs w:val="20"/>
            <w:u w:val="single"/>
          </w:rPr>
          <w:t>2.26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303"/>
      <w:bookmarkStart w:id="161" w:name="sub_304"/>
      <w:bookmarkEnd w:id="160"/>
      <w:bookmarkEnd w:id="161"/>
      <w:r>
        <w:rPr>
          <w:rFonts w:cs="Arial" w:ascii="Arial" w:hAnsi="Arial"/>
          <w:sz w:val="20"/>
          <w:szCs w:val="20"/>
        </w:rPr>
        <w:t>3.4. Периодические испытания проводят не реже раза в 3 года не менее чем на 3 штангенциркулях каждого типоразмера из числа прошедших приемочный контроль на соответствие всем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304"/>
      <w:bookmarkEnd w:id="162"/>
      <w:r>
        <w:rPr>
          <w:rFonts w:cs="Arial" w:ascii="Arial" w:hAnsi="Arial"/>
          <w:sz w:val="20"/>
          <w:szCs w:val="20"/>
        </w:rPr>
        <w:t>Результаты испытаний считают удовлетворительными, если все образцы соответствуют всем проверяемым требованиям.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305"/>
      <w:bookmarkEnd w:id="163"/>
      <w:r>
        <w:rPr>
          <w:rFonts w:cs="Arial" w:ascii="Arial" w:hAnsi="Arial"/>
          <w:sz w:val="20"/>
          <w:szCs w:val="20"/>
        </w:rPr>
        <w:t>3.5. (Исключен,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305"/>
      <w:bookmarkStart w:id="165" w:name="sub_305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6" w:name="sub_400"/>
      <w:bookmarkEnd w:id="166"/>
      <w:r>
        <w:rPr>
          <w:rFonts w:cs="Arial" w:ascii="Arial" w:hAnsi="Arial"/>
          <w:b/>
          <w:bCs/>
          <w:sz w:val="20"/>
          <w:szCs w:val="20"/>
        </w:rPr>
        <w:t>4.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7" w:name="sub_400"/>
      <w:bookmarkStart w:id="168" w:name="sub_400"/>
      <w:bookmarkEnd w:id="16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401"/>
      <w:bookmarkEnd w:id="169"/>
      <w:r>
        <w:rPr>
          <w:rFonts w:cs="Arial" w:ascii="Arial" w:hAnsi="Arial"/>
          <w:sz w:val="20"/>
          <w:szCs w:val="20"/>
        </w:rPr>
        <w:t>4.1. Поверка штангенциркулей - по ГОСТ 8.113 и МИ 1384.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401"/>
      <w:bookmarkStart w:id="171" w:name="sub_402"/>
      <w:bookmarkEnd w:id="170"/>
      <w:bookmarkEnd w:id="171"/>
      <w:r>
        <w:rPr>
          <w:rFonts w:cs="Arial" w:ascii="Arial" w:hAnsi="Arial"/>
          <w:sz w:val="20"/>
          <w:szCs w:val="20"/>
        </w:rPr>
        <w:t>4.2. При определении влияния транспортной тряски используют ударный стенд, создающий тряску ускорением 30 м/с2 при частоте 80-120 ударов в минуту.</w:t>
      </w:r>
    </w:p>
    <w:p>
      <w:pPr>
        <w:pStyle w:val="Normal"/>
        <w:autoSpaceDE w:val="false"/>
        <w:ind w:firstLine="720"/>
        <w:jc w:val="both"/>
        <w:rPr/>
      </w:pPr>
      <w:bookmarkStart w:id="172" w:name="sub_402"/>
      <w:bookmarkEnd w:id="172"/>
      <w:r>
        <w:rPr>
          <w:rFonts w:cs="Arial" w:ascii="Arial" w:hAnsi="Arial"/>
          <w:sz w:val="20"/>
          <w:szCs w:val="20"/>
        </w:rPr>
        <w:t xml:space="preserve">Штангенциркули в упаковке крепят к стенду и испытывают при общем числе ударов 15000. После испытаний погрешность штангенциркулей не должна превышать значений, указанных в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проводить испытания штангенциркулей транспортированием на грузовой машине со скоростью 20-40 км/ч на расстояние не менее 100 км по грунтовой дороге.</w:t>
      </w:r>
    </w:p>
    <w:p>
      <w:pPr>
        <w:pStyle w:val="Normal"/>
        <w:autoSpaceDE w:val="false"/>
        <w:ind w:firstLine="720"/>
        <w:jc w:val="both"/>
        <w:rPr/>
      </w:pPr>
      <w:bookmarkStart w:id="173" w:name="sub_403"/>
      <w:bookmarkEnd w:id="173"/>
      <w:r>
        <w:rPr>
          <w:rFonts w:cs="Arial" w:ascii="Arial" w:hAnsi="Arial"/>
          <w:sz w:val="20"/>
          <w:szCs w:val="20"/>
        </w:rPr>
        <w:t xml:space="preserve">4.3. Воздействие климатических факторов внешней среды при транспортировании определяют в климатических камерах в следующих режимах: при температуре минус (50+-3)°С, плюс (50+-3)°С и при влажности (95+-3)%. Выдержка в климатической камере по каждому из трех видов испытаний - 2 ч. После испытаний погрешность штангенциркулей не должна превышать значений, указанных в 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403"/>
      <w:bookmarkEnd w:id="174"/>
      <w:r>
        <w:rPr>
          <w:rFonts w:cs="Arial" w:ascii="Arial" w:hAnsi="Arial"/>
          <w:sz w:val="20"/>
          <w:szCs w:val="20"/>
        </w:rPr>
        <w:t>Допускается после выдержки штангенциркулей в каждом режиме выдерживать его в нормальных условиях в течение 2 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5" w:name="sub_500"/>
      <w:bookmarkEnd w:id="175"/>
      <w:r>
        <w:rPr>
          <w:rFonts w:cs="Arial" w:ascii="Arial" w:hAnsi="Arial"/>
          <w:b/>
          <w:bCs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6" w:name="sub_500"/>
      <w:bookmarkStart w:id="177" w:name="sub_500"/>
      <w:bookmarkEnd w:id="17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и хранение - по ГОСТ 13762.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8" w:name="sub_600"/>
      <w:bookmarkEnd w:id="178"/>
      <w:r>
        <w:rPr>
          <w:rFonts w:cs="Arial" w:ascii="Arial" w:hAnsi="Arial"/>
          <w:b/>
          <w:bCs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9" w:name="sub_600"/>
      <w:bookmarkStart w:id="180" w:name="sub_600"/>
      <w:bookmarkEnd w:id="18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Штангенциркули допускается эксплуатировать при температуре окружающей среды от 10 до 40°С и относительной влажности воздуха - не более 80% при температуре 25°С.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1" w:name="sub_700"/>
      <w:bookmarkEnd w:id="181"/>
      <w:r>
        <w:rPr>
          <w:rFonts w:cs="Arial" w:ascii="Arial" w:hAnsi="Arial"/>
          <w:b/>
          <w:bCs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2" w:name="sub_700"/>
      <w:bookmarkStart w:id="183" w:name="sub_700"/>
      <w:bookmarkEnd w:id="18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Изготовитель гарантирует соответствие штангенциркулей требованиям настоящего стандарта при соблюдении условий транспортирования, хранения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Гарантийный срок эксплуатации штангенциркулей - 12 мес со дня ввода в эксплуатацию, штангенциркулей, оснащенных твердым сплавом, - 18 мес, а при продаже через розничную сеть - 12 мес со дня продажи.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1111"/>
      <w:bookmarkEnd w:id="184"/>
      <w:r>
        <w:rPr>
          <w:rFonts w:cs="Arial" w:ascii="Arial" w:hAnsi="Arial"/>
          <w:sz w:val="20"/>
          <w:szCs w:val="20"/>
        </w:rPr>
        <w:t>* На территории Российской Федерации действуют ПР 50.2.009-94.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111"/>
      <w:bookmarkStart w:id="186" w:name="sub_1111"/>
      <w:bookmarkEnd w:id="1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7" w:name="sub_1000"/>
      <w:bookmarkEnd w:id="187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8" w:name="sub_1000"/>
      <w:bookmarkEnd w:id="188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 функций, характеризующих степень автоматизации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1001"/>
      <w:bookmarkEnd w:id="189"/>
      <w:r>
        <w:rPr>
          <w:rFonts w:cs="Arial" w:ascii="Arial" w:hAnsi="Arial"/>
          <w:sz w:val="20"/>
          <w:szCs w:val="20"/>
        </w:rPr>
        <w:t>1. Выдача цифровой информации в прямом коде (с указанием знака и абсолютного значения).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1001"/>
      <w:bookmarkStart w:id="191" w:name="sub_1002"/>
      <w:bookmarkEnd w:id="190"/>
      <w:bookmarkEnd w:id="191"/>
      <w:r>
        <w:rPr>
          <w:rFonts w:cs="Arial" w:ascii="Arial" w:hAnsi="Arial"/>
          <w:sz w:val="20"/>
          <w:szCs w:val="20"/>
        </w:rPr>
        <w:t>2. Установка начала отсчета в абсолютной системе координат.</w:t>
      </w:r>
    </w:p>
    <w:p>
      <w:pPr>
        <w:pStyle w:val="Normal"/>
        <w:autoSpaceDE w:val="false"/>
        <w:ind w:firstLine="720"/>
        <w:jc w:val="both"/>
        <w:rPr/>
      </w:pPr>
      <w:bookmarkStart w:id="192" w:name="sub_1002"/>
      <w:bookmarkStart w:id="193" w:name="sub_1003"/>
      <w:bookmarkEnd w:id="192"/>
      <w:bookmarkEnd w:id="193"/>
      <w:r>
        <w:rPr>
          <w:rFonts w:cs="Arial" w:ascii="Arial" w:hAnsi="Arial"/>
          <w:sz w:val="20"/>
          <w:szCs w:val="20"/>
        </w:rPr>
        <w:t>3. Запоминание результата измерения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94" w:name="sub_1003"/>
      <w:bookmarkStart w:id="195" w:name="sub_1004"/>
      <w:bookmarkEnd w:id="194"/>
      <w:bookmarkEnd w:id="195"/>
      <w:r>
        <w:rPr>
          <w:rFonts w:cs="Arial" w:ascii="Arial" w:hAnsi="Arial"/>
          <w:sz w:val="20"/>
          <w:szCs w:val="20"/>
        </w:rPr>
        <w:t>4. Гашение памяти с восстановлением текущего результата измерения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96" w:name="sub_1004"/>
      <w:bookmarkStart w:id="197" w:name="sub_1005"/>
      <w:bookmarkEnd w:id="196"/>
      <w:bookmarkEnd w:id="197"/>
      <w:r>
        <w:rPr>
          <w:rFonts w:cs="Arial" w:ascii="Arial" w:hAnsi="Arial"/>
          <w:sz w:val="20"/>
          <w:szCs w:val="20"/>
        </w:rPr>
        <w:t>5. Вывод результатов измерения на внешнее устройство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8" w:name="sub_1005"/>
      <w:bookmarkStart w:id="199" w:name="sub_1006"/>
      <w:bookmarkEnd w:id="198"/>
      <w:bookmarkEnd w:id="199"/>
      <w:r>
        <w:rPr>
          <w:rFonts w:cs="Arial" w:ascii="Arial" w:hAnsi="Arial"/>
          <w:sz w:val="20"/>
          <w:szCs w:val="20"/>
        </w:rPr>
        <w:t>6. Предварительная установка нуля.</w:t>
      </w:r>
    </w:p>
    <w:p>
      <w:pPr>
        <w:pStyle w:val="Normal"/>
        <w:autoSpaceDE w:val="false"/>
        <w:ind w:firstLine="720"/>
        <w:jc w:val="both"/>
        <w:rPr/>
      </w:pPr>
      <w:bookmarkStart w:id="200" w:name="sub_1006"/>
      <w:bookmarkStart w:id="201" w:name="sub_1007"/>
      <w:bookmarkEnd w:id="200"/>
      <w:bookmarkEnd w:id="201"/>
      <w:r>
        <w:rPr>
          <w:rFonts w:cs="Arial" w:ascii="Arial" w:hAnsi="Arial"/>
          <w:sz w:val="20"/>
          <w:szCs w:val="20"/>
        </w:rPr>
        <w:t>7. Предварительная установка числа (ввод констант)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02" w:name="sub_1007"/>
      <w:bookmarkStart w:id="203" w:name="sub_1008"/>
      <w:bookmarkEnd w:id="202"/>
      <w:bookmarkEnd w:id="203"/>
      <w:r>
        <w:rPr>
          <w:rFonts w:cs="Arial" w:ascii="Arial" w:hAnsi="Arial"/>
          <w:sz w:val="20"/>
          <w:szCs w:val="20"/>
        </w:rPr>
        <w:t>8. Сравнение результатов измерения с пороговыми границами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04" w:name="sub_1008"/>
      <w:bookmarkStart w:id="205" w:name="sub_1009"/>
      <w:bookmarkEnd w:id="204"/>
      <w:bookmarkEnd w:id="205"/>
      <w:r>
        <w:rPr>
          <w:rFonts w:cs="Arial" w:ascii="Arial" w:hAnsi="Arial"/>
          <w:sz w:val="20"/>
          <w:szCs w:val="20"/>
        </w:rPr>
        <w:t>9. Арифметические действия с результатами измерения и константами</w:t>
      </w:r>
      <w:hyperlink w:anchor="sub_1112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009"/>
      <w:bookmarkStart w:id="207" w:name="sub_1009"/>
      <w:bookmarkEnd w:id="2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8" w:name="sub_1112"/>
      <w:bookmarkEnd w:id="208"/>
      <w:r>
        <w:rPr>
          <w:rFonts w:cs="Arial" w:ascii="Arial" w:hAnsi="Arial"/>
          <w:sz w:val="20"/>
          <w:szCs w:val="20"/>
        </w:rPr>
        <w:t>* По заказу потребителя.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112"/>
      <w:bookmarkStart w:id="210" w:name="sub_1112"/>
      <w:bookmarkEnd w:id="2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2007-04-23T08:13:00Z</dcterms:created>
  <dc:creator>VIKTOR</dc:creator>
  <dc:description/>
  <dc:language>ru-RU</dc:language>
  <cp:lastModifiedBy>VIKTOR</cp:lastModifiedBy>
  <dcterms:modified xsi:type="dcterms:W3CDTF">2007-04-23T08:13:00Z</dcterms:modified>
  <cp:revision>2</cp:revision>
  <dc:subject/>
  <dc:title/>
</cp:coreProperties>
</file>