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16297-80</w:t>
        <w:br/>
        <w:t>"Материалы звукоизоляционные и звукопоглощающие. Методы испытаний"</w:t>
        <w:br/>
        <w:t>(введен в действие постановлением Госстроя СССР от 29 декабря 1979 г. N 259)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Sound insulation and sound absorption materials. Methods of testing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Взамен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ГОСТа</w:t>
      </w:r>
      <w:r>
        <w:rPr>
          <w:rFonts w:cs="Arial" w:ascii="Arial" w:hAnsi="Arial"/>
          <w:sz w:val="20"/>
          <w:szCs w:val="20"/>
          <w:lang w:val="en-US"/>
        </w:rPr>
        <w:t xml:space="preserve"> 16297-70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января 1981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Определение динамического модуля упругости и коэффициента потерь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Определение  нормального  коэффициента звукопоглощения и нормального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импеданса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Термины и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Таблица   величин    скорости   звука     в   зависимости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от температуры воздуха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3. Запись результатов  испытаний звукопоглощающих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и изделий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звукоизоляционные и звукопоглощающие строительные материалы и изделия и устанавливает методы их испытаний для определения следующих показателей;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динамического модуля упругости;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коэффициента потерь;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коэффициента звукопоглощения при нормальном падении звука (далее - нормального коэффициента звукопоглощения);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нормального импеданса (сопротивления).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Методы испытаний для определения показателей объемной массы, гибкости, предела прочности при изгибе, сжатии и растяжении, влажности, сорбционной влажности (гигроскопичности), водопоглощения, среднего диаметра волокон минеральной и стеклянной ваты, содержания органических веществ в минераловатных и стекловолокнистых изделиях устанавливаются ГОСТ 17177-71.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Применение методов испытаний, установленных настоящим стандартом, а также периодичность испытаний должны предусматриваться стандартами и техническими условиями на материалы и изделия конкретных видов.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Воздух помещений, в которых проводятся испытания, должен иметь относительную влажность (60 +- 10)% и температуру (20 +- 2)°С.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Перед проведением испытаний материалы и изделия должны быть выдержаны в указанном помещении не менее 3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>1.2. Аппаратура для проведения испытаний должна иметь действующие свидетельства о государственной или ведомственной поверке согласно ГОСТ 8.002-86, а также должна быть откалибрована и настроена в соответствии с нормативно-технической документацией по ее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Start w:id="7" w:name="sub_13"/>
      <w:bookmarkEnd w:id="6"/>
      <w:bookmarkEnd w:id="7"/>
      <w:r>
        <w:rPr>
          <w:rFonts w:cs="Arial" w:ascii="Arial" w:hAnsi="Arial"/>
          <w:sz w:val="20"/>
          <w:szCs w:val="20"/>
        </w:rPr>
        <w:t>1.3. Технические и метрологические характеристики измерительных систем должны удовлетворять требованиям, предъявляемым к шумомерам 1 и 2-го классов по ГОСТ 17187-81 и электрическим фильтрам по ГОСТ 17168-82.</w:t>
      </w:r>
    </w:p>
    <w:p>
      <w:pPr>
        <w:pStyle w:val="Normal"/>
        <w:autoSpaceDE w:val="false"/>
        <w:ind w:firstLine="720"/>
        <w:jc w:val="both"/>
        <w:rPr/>
      </w:pPr>
      <w:bookmarkStart w:id="8" w:name="sub_13"/>
      <w:bookmarkStart w:id="9" w:name="sub_14"/>
      <w:bookmarkEnd w:id="8"/>
      <w:bookmarkEnd w:id="9"/>
      <w:r>
        <w:rPr>
          <w:rFonts w:cs="Arial" w:ascii="Arial" w:hAnsi="Arial"/>
          <w:sz w:val="20"/>
          <w:szCs w:val="20"/>
        </w:rPr>
        <w:t xml:space="preserve">1.4. Термины и определения, приведенные в стандарте, указаны в справочном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4"/>
      <w:bookmarkStart w:id="11" w:name="sub_15"/>
      <w:bookmarkEnd w:id="10"/>
      <w:bookmarkEnd w:id="11"/>
      <w:r>
        <w:rPr>
          <w:rFonts w:cs="Arial" w:ascii="Arial" w:hAnsi="Arial"/>
          <w:sz w:val="20"/>
          <w:szCs w:val="20"/>
        </w:rPr>
        <w:t>1.5. Испытания звукоизоляционных и звукопоглощающих материалов и изделий проводятся на образцах этих материалов и изделий.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15"/>
      <w:bookmarkStart w:id="13" w:name="sub_15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4" w:name="sub_200"/>
      <w:bookmarkEnd w:id="14"/>
      <w:r>
        <w:rPr>
          <w:rFonts w:cs="Arial" w:ascii="Arial" w:hAnsi="Arial"/>
          <w:b/>
          <w:bCs/>
          <w:sz w:val="20"/>
          <w:szCs w:val="20"/>
        </w:rPr>
        <w:t>2. Определение динамического модуля упругости и коэффициента потерь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5" w:name="sub_200"/>
      <w:bookmarkStart w:id="16" w:name="sub_200"/>
      <w:bookmarkEnd w:id="1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1"/>
      <w:bookmarkEnd w:id="17"/>
      <w:r>
        <w:rPr>
          <w:rFonts w:cs="Arial" w:ascii="Arial" w:hAnsi="Arial"/>
          <w:sz w:val="20"/>
          <w:szCs w:val="20"/>
        </w:rPr>
        <w:t>2.1. Динамический модуль упругости звукоизоляционных материалов и изделий E_д определяется при продольных колебаниях нагруженного образца по величине частоты колебаний, при которой амплитуда ускорения (или скорости, или смещения) становится наибольшей (резонанс).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1"/>
      <w:bookmarkStart w:id="19" w:name="sub_22"/>
      <w:bookmarkEnd w:id="18"/>
      <w:bookmarkEnd w:id="19"/>
      <w:r>
        <w:rPr>
          <w:rFonts w:cs="Arial" w:ascii="Arial" w:hAnsi="Arial"/>
          <w:sz w:val="20"/>
          <w:szCs w:val="20"/>
        </w:rPr>
        <w:t>2.2. Аппаратура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2"/>
      <w:bookmarkStart w:id="21" w:name="sub_221"/>
      <w:bookmarkEnd w:id="20"/>
      <w:bookmarkEnd w:id="21"/>
      <w:r>
        <w:rPr>
          <w:rFonts w:cs="Arial" w:ascii="Arial" w:hAnsi="Arial"/>
          <w:sz w:val="20"/>
          <w:szCs w:val="20"/>
        </w:rPr>
        <w:t>2.2.1. Усилитель мощности - по ГОСТ 17187-81.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21"/>
      <w:bookmarkStart w:id="23" w:name="sub_222"/>
      <w:bookmarkEnd w:id="22"/>
      <w:bookmarkEnd w:id="23"/>
      <w:r>
        <w:rPr>
          <w:rFonts w:cs="Arial" w:ascii="Arial" w:hAnsi="Arial"/>
          <w:sz w:val="20"/>
          <w:szCs w:val="20"/>
        </w:rPr>
        <w:t>2.2.2. Измерительный усилитель - по ГОСТ 17187-81.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22"/>
      <w:bookmarkStart w:id="25" w:name="sub_223"/>
      <w:bookmarkEnd w:id="24"/>
      <w:bookmarkEnd w:id="25"/>
      <w:r>
        <w:rPr>
          <w:rFonts w:cs="Arial" w:ascii="Arial" w:hAnsi="Arial"/>
          <w:sz w:val="20"/>
          <w:szCs w:val="20"/>
        </w:rPr>
        <w:t>2.2.3. Низкочастотный измерительный генератор 2-го класса, 3-й категории - по нормативно-технической документации. Генератор должен иметь устройство, позволяющее поддерживать постоянное напряжение на выходе генератора при любых изменениях нагрузки.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23"/>
      <w:bookmarkStart w:id="27" w:name="sub_224"/>
      <w:bookmarkEnd w:id="26"/>
      <w:bookmarkEnd w:id="27"/>
      <w:r>
        <w:rPr>
          <w:rFonts w:cs="Arial" w:ascii="Arial" w:hAnsi="Arial"/>
          <w:sz w:val="20"/>
          <w:szCs w:val="20"/>
        </w:rPr>
        <w:t>2.2.4. Электродинамический вибратор - по ГОСТ 25051.3-83.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24"/>
      <w:bookmarkStart w:id="29" w:name="sub_225"/>
      <w:bookmarkEnd w:id="28"/>
      <w:bookmarkEnd w:id="29"/>
      <w:r>
        <w:rPr>
          <w:rFonts w:cs="Arial" w:ascii="Arial" w:hAnsi="Arial"/>
          <w:sz w:val="20"/>
          <w:szCs w:val="20"/>
        </w:rPr>
        <w:t>2.2.5. Акселерометр - по ГОСТ 25865-83.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25"/>
      <w:bookmarkStart w:id="31" w:name="sub_226"/>
      <w:bookmarkEnd w:id="30"/>
      <w:bookmarkEnd w:id="31"/>
      <w:r>
        <w:rPr>
          <w:rFonts w:cs="Arial" w:ascii="Arial" w:hAnsi="Arial"/>
          <w:sz w:val="20"/>
          <w:szCs w:val="20"/>
        </w:rPr>
        <w:t>2.2.6. Виброизмеритель - по ГОСТ 25865-83.</w:t>
      </w:r>
    </w:p>
    <w:p>
      <w:pPr>
        <w:pStyle w:val="Normal"/>
        <w:autoSpaceDE w:val="false"/>
        <w:ind w:firstLine="720"/>
        <w:jc w:val="both"/>
        <w:rPr/>
      </w:pPr>
      <w:bookmarkStart w:id="32" w:name="sub_226"/>
      <w:bookmarkStart w:id="33" w:name="sub_227"/>
      <w:bookmarkEnd w:id="32"/>
      <w:bookmarkEnd w:id="33"/>
      <w:r>
        <w:rPr>
          <w:rFonts w:cs="Arial" w:ascii="Arial" w:hAnsi="Arial"/>
          <w:sz w:val="20"/>
          <w:szCs w:val="20"/>
        </w:rPr>
        <w:t xml:space="preserve">2.2.7. Блок-схема установки для определения динамического модуля упругости приведена на </w:t>
      </w:r>
      <w:hyperlink w:anchor="sub_88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27"/>
      <w:bookmarkEnd w:id="34"/>
      <w:r>
        <w:rPr>
          <w:rFonts w:cs="Arial" w:ascii="Arial" w:hAnsi="Arial"/>
          <w:sz w:val="20"/>
          <w:szCs w:val="20"/>
        </w:rPr>
        <w:t>Столик вибратора следует изготовлять из дюралюминия толщиной не менее 30 мм, диаметр рабочей поверхности столика должен быть равен 160 мм. Крепление столика к подвижной системе вибратора должно осуществляться не менее чем 4 винтами (болтами).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28"/>
      <w:bookmarkEnd w:id="35"/>
      <w:r>
        <w:rPr>
          <w:rFonts w:cs="Arial" w:ascii="Arial" w:hAnsi="Arial"/>
          <w:sz w:val="20"/>
          <w:szCs w:val="20"/>
        </w:rPr>
        <w:t>2.2.8. Груз, устанавливаемый на испытываемый образец, должен представлять собой стальной цилиндр диаметром 160 мм. Нагрузки на образец следует принимать в соответствии с главой СНиП П-12-77 равными 2000, 5000 и 10000 Н/м2 (10(-1) кгс/м2).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28"/>
      <w:bookmarkEnd w:id="3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15112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7" w:name="sub_881"/>
      <w:bookmarkEnd w:id="37"/>
      <w:r>
        <w:rPr>
          <w:rFonts w:cs="Arial" w:ascii="Arial" w:hAnsi="Arial"/>
          <w:sz w:val="20"/>
          <w:szCs w:val="20"/>
        </w:rPr>
        <w:t>"Черт. 1. Блок-схема установки для определения динамического модуля упругости"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881"/>
      <w:bookmarkStart w:id="39" w:name="sub_881"/>
      <w:bookmarkEnd w:id="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3"/>
      <w:bookmarkEnd w:id="40"/>
      <w:r>
        <w:rPr>
          <w:rFonts w:cs="Arial" w:ascii="Arial" w:hAnsi="Arial"/>
          <w:sz w:val="20"/>
          <w:szCs w:val="20"/>
        </w:rPr>
        <w:t>2.3. Условия проведения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3"/>
      <w:bookmarkStart w:id="42" w:name="sub_231"/>
      <w:bookmarkEnd w:id="41"/>
      <w:bookmarkEnd w:id="42"/>
      <w:r>
        <w:rPr>
          <w:rFonts w:cs="Arial" w:ascii="Arial" w:hAnsi="Arial"/>
          <w:sz w:val="20"/>
          <w:szCs w:val="20"/>
        </w:rPr>
        <w:t>2.3.1. От каждой партии материалов следует отбирать для испытаний не менее шести образцов.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31"/>
      <w:bookmarkStart w:id="44" w:name="sub_232"/>
      <w:bookmarkEnd w:id="43"/>
      <w:bookmarkEnd w:id="44"/>
      <w:r>
        <w:rPr>
          <w:rFonts w:cs="Arial" w:ascii="Arial" w:hAnsi="Arial"/>
          <w:sz w:val="20"/>
          <w:szCs w:val="20"/>
        </w:rPr>
        <w:t>2.3.2. Размеры и количество одновременно испытываемых образцов принимаются в соответствии с табл.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232"/>
      <w:bookmarkStart w:id="46" w:name="sub_232"/>
      <w:bookmarkEnd w:id="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7" w:name="sub_991"/>
      <w:bookmarkEnd w:id="47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991"/>
      <w:bookmarkStart w:id="49" w:name="sub_991"/>
      <w:bookmarkEnd w:id="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┬──────────────┬─────────────┬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   │  Диаметр  │Высота образца│ Количество  │     Общая   │    Время   │Погрешность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   │образца, мм│в нагруженном │одновременно │    площадь  │выдерживания│  измерения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состоянии, мм │испытываемых │одновременно │  образцов  │   высоты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образцов, шт.│ испытываемых│ под грузом,│образцов, мм│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образцов,  м2│      с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─┼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Стекловолокнистые│ 160 +- 1,0│    До 50     │     1       │2 x 10(-2)   │     600    │     +- 1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минераловатные│           │              │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и маты     │           │              │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─┼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Древесноволокнис-│ 30 +- 0,5 │    До 25     │     3       │2,12 х 10(-3)│      60    │     +- 0,5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тые плиты, войлок│           │              │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─┼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Пенопласты       │ 30 +- 0,5 │    До 25     │     3       │2,12 x 10(-3)│      30    │     +- 0,5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─┼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Пластмассы      и│ 10 +- 0,25│    До 12     │     3       │2,36 x 10(-4)│      30    │     +- 0,1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резины           │           │              │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┴──────────────┴─────────────┴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33"/>
      <w:bookmarkEnd w:id="50"/>
      <w:r>
        <w:rPr>
          <w:rFonts w:cs="Arial" w:ascii="Arial" w:hAnsi="Arial"/>
          <w:sz w:val="20"/>
          <w:szCs w:val="20"/>
        </w:rPr>
        <w:t>2.3.3. Образцы из древесноволокнистых плит, войлока, пенопластов, пластмасс и резины следует размещать на столике вибратора на равных расстояниях друг от друга и на расстоянии 10 мм от края столика.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33"/>
      <w:bookmarkStart w:id="52" w:name="sub_24"/>
      <w:bookmarkEnd w:id="51"/>
      <w:bookmarkEnd w:id="52"/>
      <w:r>
        <w:rPr>
          <w:rFonts w:cs="Arial" w:ascii="Arial" w:hAnsi="Arial"/>
          <w:sz w:val="20"/>
          <w:szCs w:val="20"/>
        </w:rPr>
        <w:t>2.4. Проведение испытании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4"/>
      <w:bookmarkStart w:id="54" w:name="sub_241"/>
      <w:bookmarkEnd w:id="53"/>
      <w:bookmarkEnd w:id="54"/>
      <w:r>
        <w:rPr>
          <w:rFonts w:cs="Arial" w:ascii="Arial" w:hAnsi="Arial"/>
          <w:sz w:val="20"/>
          <w:szCs w:val="20"/>
        </w:rPr>
        <w:t>2.4.1. Параметры вибраций, при которых следует производить испытания, должны находиться в пределах величин, указанных в табл.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241"/>
      <w:bookmarkStart w:id="56" w:name="sub_241"/>
      <w:bookmarkEnd w:id="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7" w:name="sub_992"/>
      <w:bookmarkEnd w:id="57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992"/>
      <w:bookmarkStart w:id="59" w:name="sub_992"/>
      <w:bookmarkEnd w:id="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Амплитуда     │   Пределы изменения    │ Погрешность измерения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амплитуд, не более   │ амплитуд, %, не более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Ускорение, м/с(2)    │           3            │           5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Скорость, м/с        │       3 х 10(-2)       │           5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Смещение, м          │       3 х 10(-5)       │           5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42"/>
      <w:bookmarkEnd w:id="60"/>
      <w:r>
        <w:rPr>
          <w:rFonts w:cs="Arial" w:ascii="Arial" w:hAnsi="Arial"/>
          <w:sz w:val="20"/>
          <w:szCs w:val="20"/>
        </w:rPr>
        <w:t>2.4.2. Высота образца, находящегося под грузом, должна измеряться штангенциркулем в четырех разноудаленных друг от друга точках по краю образца и приниматься как среднее арифметическое значение измерений, проведенных в этих точках.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42"/>
      <w:bookmarkStart w:id="62" w:name="sub_243"/>
      <w:bookmarkEnd w:id="61"/>
      <w:bookmarkEnd w:id="62"/>
      <w:r>
        <w:rPr>
          <w:rFonts w:cs="Arial" w:ascii="Arial" w:hAnsi="Arial"/>
          <w:sz w:val="20"/>
          <w:szCs w:val="20"/>
        </w:rPr>
        <w:t>2.4.3. Вибратор следует привести в движение, установив на измерительном усилителе режим автоматического поддержания постоянной амплитуды, и с помощью звукового генератора установить колебания частотой 5 Гц и амплитудой а_1 столика вибратора.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243"/>
      <w:bookmarkStart w:id="64" w:name="sub_244"/>
      <w:bookmarkEnd w:id="63"/>
      <w:bookmarkEnd w:id="64"/>
      <w:r>
        <w:rPr>
          <w:rFonts w:cs="Arial" w:ascii="Arial" w:hAnsi="Arial"/>
          <w:sz w:val="20"/>
          <w:szCs w:val="20"/>
        </w:rPr>
        <w:t>2.4.4. Частота резонанса f, Гц, при которой амплитуда а_2 груза, установленного на испытываемом образце, становится максимальной, определяется в процессе плавного изменения частоты колебаний вибратора.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244"/>
      <w:bookmarkStart w:id="66" w:name="sub_25"/>
      <w:bookmarkEnd w:id="65"/>
      <w:bookmarkEnd w:id="66"/>
      <w:r>
        <w:rPr>
          <w:rFonts w:cs="Arial" w:ascii="Arial" w:hAnsi="Arial"/>
          <w:sz w:val="20"/>
          <w:szCs w:val="20"/>
        </w:rPr>
        <w:t>2.5. Результаты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25"/>
      <w:bookmarkStart w:id="68" w:name="sub_251"/>
      <w:bookmarkEnd w:id="67"/>
      <w:bookmarkEnd w:id="68"/>
      <w:r>
        <w:rPr>
          <w:rFonts w:cs="Arial" w:ascii="Arial" w:hAnsi="Arial"/>
          <w:sz w:val="20"/>
          <w:szCs w:val="20"/>
        </w:rPr>
        <w:t>2.5.1. Динамический модуль упругости Е_д, Н/м2 (10(-1) кгс/м2), для всех материалов и изделий вычисляется по формуле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251"/>
      <w:bookmarkEnd w:id="6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215328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0" w:name="sub_882"/>
      <w:bookmarkEnd w:id="70"/>
      <w:r>
        <w:rPr>
          <w:rFonts w:cs="Arial" w:ascii="Arial" w:hAnsi="Arial"/>
          <w:sz w:val="20"/>
          <w:szCs w:val="20"/>
        </w:rPr>
        <w:t>"Формула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882"/>
      <w:bookmarkStart w:id="72" w:name="sub_882"/>
      <w:bookmarkEnd w:id="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252"/>
      <w:bookmarkEnd w:id="73"/>
      <w:r>
        <w:rPr>
          <w:rFonts w:cs="Arial" w:ascii="Arial" w:hAnsi="Arial"/>
          <w:sz w:val="20"/>
          <w:szCs w:val="20"/>
        </w:rPr>
        <w:t>2.5.2. Для стекловолокнистых и минераловатных плит и матов следует вычислять приведенный динамический модуль упругости Е_ц, Н/м2 (10(-1) кгс/м2), учитывающий упругость воздуха в порах материала,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252"/>
      <w:bookmarkStart w:id="75" w:name="sub_252"/>
      <w:bookmarkEnd w:id="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E_п= 1,2 х 10(5) + Е_д  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253"/>
      <w:bookmarkEnd w:id="76"/>
      <w:r>
        <w:rPr>
          <w:rFonts w:cs="Arial" w:ascii="Arial" w:hAnsi="Arial"/>
          <w:sz w:val="20"/>
          <w:szCs w:val="20"/>
        </w:rPr>
        <w:t>2.5.3. При каждом испытании должен быть вычислен коэффициент потерь по формуле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253"/>
      <w:bookmarkEnd w:id="7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2576195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8" w:name="sub_883"/>
      <w:bookmarkEnd w:id="78"/>
      <w:r>
        <w:rPr>
          <w:rFonts w:cs="Arial" w:ascii="Arial" w:hAnsi="Arial"/>
          <w:sz w:val="20"/>
          <w:szCs w:val="20"/>
        </w:rPr>
        <w:t>"Формула 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883"/>
      <w:bookmarkStart w:id="80" w:name="sub_883"/>
      <w:bookmarkEnd w:id="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Вычисления следует производить с погрешностью до 0,001.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254"/>
      <w:bookmarkEnd w:id="81"/>
      <w:r>
        <w:rPr>
          <w:rFonts w:cs="Arial" w:ascii="Arial" w:hAnsi="Arial"/>
          <w:sz w:val="20"/>
          <w:szCs w:val="20"/>
        </w:rPr>
        <w:t>2.5.4. Для каждой партии материалов следует находить среднее арифметическое значение величин Е_д (E_n) и эта.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254"/>
      <w:bookmarkStart w:id="83" w:name="sub_254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4" w:name="sub_300"/>
      <w:bookmarkEnd w:id="84"/>
      <w:r>
        <w:rPr>
          <w:rFonts w:cs="Arial" w:ascii="Arial" w:hAnsi="Arial"/>
          <w:b/>
          <w:bCs/>
          <w:sz w:val="20"/>
          <w:szCs w:val="20"/>
        </w:rPr>
        <w:t>3. Определение нормального коэффициента звукопоглощения и нормального импеданса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5" w:name="sub_300"/>
      <w:bookmarkStart w:id="86" w:name="sub_300"/>
      <w:bookmarkEnd w:id="8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31"/>
      <w:bookmarkEnd w:id="87"/>
      <w:r>
        <w:rPr>
          <w:rFonts w:cs="Arial" w:ascii="Arial" w:hAnsi="Arial"/>
          <w:sz w:val="20"/>
          <w:szCs w:val="20"/>
        </w:rPr>
        <w:t>3.1. Аппаратура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31"/>
      <w:bookmarkStart w:id="89" w:name="sub_311"/>
      <w:bookmarkEnd w:id="88"/>
      <w:bookmarkEnd w:id="89"/>
      <w:r>
        <w:rPr>
          <w:rFonts w:cs="Arial" w:ascii="Arial" w:hAnsi="Arial"/>
          <w:sz w:val="20"/>
          <w:szCs w:val="20"/>
        </w:rPr>
        <w:t>3.1.1. Низкочастотный генератор измерительный 4-го класса, 3-й категории - по нормативно-технической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311"/>
      <w:bookmarkStart w:id="91" w:name="sub_312"/>
      <w:bookmarkEnd w:id="90"/>
      <w:bookmarkEnd w:id="91"/>
      <w:r>
        <w:rPr>
          <w:rFonts w:cs="Arial" w:ascii="Arial" w:hAnsi="Arial"/>
          <w:sz w:val="20"/>
          <w:szCs w:val="20"/>
        </w:rPr>
        <w:t>3.1.2. Электронный вольтметр средних квадратических значений по нормативно-технической документации с диапазоном частот не уже рабочего диапазона частот измерительной системы, основная погрешность - не более +- 4%, входное сопротивление не менее 1 МОм.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312"/>
      <w:bookmarkStart w:id="93" w:name="sub_313"/>
      <w:bookmarkEnd w:id="92"/>
      <w:bookmarkEnd w:id="93"/>
      <w:r>
        <w:rPr>
          <w:rFonts w:cs="Arial" w:ascii="Arial" w:hAnsi="Arial"/>
          <w:sz w:val="20"/>
          <w:szCs w:val="20"/>
        </w:rPr>
        <w:t>3.1.3. Измерительный микрофон 1-го класса, 1-й группы - по ТУ 25-06.1119-85.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313"/>
      <w:bookmarkStart w:id="95" w:name="sub_314"/>
      <w:bookmarkEnd w:id="94"/>
      <w:bookmarkEnd w:id="95"/>
      <w:r>
        <w:rPr>
          <w:rFonts w:cs="Arial" w:ascii="Arial" w:hAnsi="Arial"/>
          <w:sz w:val="20"/>
          <w:szCs w:val="20"/>
        </w:rPr>
        <w:t>3.1.4. Микрофонный усилитель. Диапазон частот - не уже 20-10000 Гц. Неравномерность частотной характеристики в указанном диапазоне частот - не более +- 0,5 дБ относительно 1000 Гц.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314"/>
      <w:bookmarkEnd w:id="96"/>
      <w:r>
        <w:rPr>
          <w:rFonts w:cs="Arial" w:ascii="Arial" w:hAnsi="Arial"/>
          <w:sz w:val="20"/>
          <w:szCs w:val="20"/>
        </w:rPr>
        <w:t>Коэффициент гармоник в указанном диапазоне частот - не более 0,5%.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Уровень собственного шума и фона, приведенный по входу, не выше минус 70 дБ относительно 1 мВ.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315"/>
      <w:bookmarkEnd w:id="97"/>
      <w:r>
        <w:rPr>
          <w:rFonts w:cs="Arial" w:ascii="Arial" w:hAnsi="Arial"/>
          <w:sz w:val="20"/>
          <w:szCs w:val="20"/>
        </w:rPr>
        <w:t>3.1.5. Громкоговоритель с рабочим диапазоном частот 50-8000 Гц. Уровень звукового давления, создаваемый громкоговорителем в точке минимума звукового давления в трубе интерферометра, должен превышать уровень помех не менее чем на 10 дБ.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315"/>
      <w:bookmarkStart w:id="99" w:name="sub_316"/>
      <w:bookmarkEnd w:id="98"/>
      <w:bookmarkEnd w:id="99"/>
      <w:r>
        <w:rPr>
          <w:rFonts w:cs="Arial" w:ascii="Arial" w:hAnsi="Arial"/>
          <w:sz w:val="20"/>
          <w:szCs w:val="20"/>
        </w:rPr>
        <w:t>3.1.6. Акустические фильтры (полосовые) - по ГОСТ 17168-82.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316"/>
      <w:bookmarkStart w:id="101" w:name="sub_317"/>
      <w:bookmarkEnd w:id="100"/>
      <w:bookmarkEnd w:id="101"/>
      <w:r>
        <w:rPr>
          <w:rFonts w:cs="Arial" w:ascii="Arial" w:hAnsi="Arial"/>
          <w:sz w:val="20"/>
          <w:szCs w:val="20"/>
        </w:rPr>
        <w:t>3.1.7. Электронно-счетный частотомер - по ГОСТ 22261-82.</w:t>
      </w:r>
    </w:p>
    <w:p>
      <w:pPr>
        <w:pStyle w:val="Normal"/>
        <w:autoSpaceDE w:val="false"/>
        <w:ind w:firstLine="720"/>
        <w:jc w:val="both"/>
        <w:rPr/>
      </w:pPr>
      <w:bookmarkStart w:id="102" w:name="sub_317"/>
      <w:bookmarkStart w:id="103" w:name="sub_318"/>
      <w:bookmarkEnd w:id="102"/>
      <w:bookmarkEnd w:id="103"/>
      <w:r>
        <w:rPr>
          <w:rFonts w:cs="Arial" w:ascii="Arial" w:hAnsi="Arial"/>
          <w:sz w:val="20"/>
          <w:szCs w:val="20"/>
        </w:rPr>
        <w:t xml:space="preserve">3.1.8. Блок-схема интерферометра приведена на </w:t>
      </w:r>
      <w:hyperlink w:anchor="sub_884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318"/>
      <w:bookmarkEnd w:id="104"/>
      <w:r>
        <w:rPr>
          <w:rFonts w:cs="Arial" w:ascii="Arial" w:hAnsi="Arial"/>
          <w:sz w:val="20"/>
          <w:szCs w:val="20"/>
        </w:rPr>
        <w:t>Керн магнита громкоговорителя должен иметь отверстие для микрофонного щупа, изготовленного из трубки, наружный диаметр которой составляет 3 мм, а внутренний диаметр 2 мм. Щуп следует соединить с резиновой диафрагмой толщиной 2 мм, укрепленной в центре днища микрофонной тележки, которую передвигают по направляющей рейке. Направляющая рейка должна иметь сантиметровые и миллиметровые деления, позволяющие определять положение переднего отверстия щупа по отношению к лицевой поверхности образца с помощью указателя отсчета в нижней части тележки.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67004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5" w:name="sub_884"/>
      <w:bookmarkEnd w:id="105"/>
      <w:r>
        <w:rPr>
          <w:rFonts w:cs="Arial" w:ascii="Arial" w:hAnsi="Arial"/>
          <w:sz w:val="20"/>
          <w:szCs w:val="20"/>
        </w:rPr>
        <w:t>"Черт. 2. Блок-схема интерферометра"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884"/>
      <w:bookmarkStart w:id="107" w:name="sub_884"/>
      <w:bookmarkEnd w:id="10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тележке должен быть установлен микрофон, включенный на вход усилителя, соединенного с ламповым вольтметром через акустические (полосовые) фильтры.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контроля частоты звука, создаваемого генератором, параллельно его выходу следует включить электронно-счетный частотомер.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Размеры труб интерферометра в зависимости от требуемого частотного диапазона измерений следует принимать по </w:t>
      </w:r>
      <w:hyperlink w:anchor="sub_99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трубе интерферометра длиной 7 м вместо щупа следует помещать микрофон. При этом на поверхности трубы должно быть установлено устройство с отсчетным приспособлением, позволяющим определять положение микрофона относительно лицевой поверхности образца.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32"/>
      <w:bookmarkEnd w:id="108"/>
      <w:r>
        <w:rPr>
          <w:rFonts w:cs="Arial" w:ascii="Arial" w:hAnsi="Arial"/>
          <w:sz w:val="20"/>
          <w:szCs w:val="20"/>
        </w:rPr>
        <w:t>3.2. Условия проведения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32"/>
      <w:bookmarkStart w:id="110" w:name="sub_321"/>
      <w:bookmarkEnd w:id="109"/>
      <w:bookmarkEnd w:id="110"/>
      <w:r>
        <w:rPr>
          <w:rFonts w:cs="Arial" w:ascii="Arial" w:hAnsi="Arial"/>
          <w:sz w:val="20"/>
          <w:szCs w:val="20"/>
        </w:rPr>
        <w:t>3.2.1. Для проведения испытаний необходимо отбирать звукопоглощающие материалы и изделия, отвечающие внешнему виду, размерам и физико-механическим показателям требований стандартов или технических условий на эти материалы и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321"/>
      <w:bookmarkStart w:id="112" w:name="sub_322"/>
      <w:bookmarkEnd w:id="111"/>
      <w:bookmarkEnd w:id="112"/>
      <w:r>
        <w:rPr>
          <w:rFonts w:cs="Arial" w:ascii="Arial" w:hAnsi="Arial"/>
          <w:sz w:val="20"/>
          <w:szCs w:val="20"/>
        </w:rPr>
        <w:t>3.2.2. Из отобранных материалов и изделий следует вырезать пуансоном три образца в виде цилиндра. Размеры образца должны на 1 мм превышать внутренние размеры трубы интерферометра (см. табл.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322"/>
      <w:bookmarkStart w:id="114" w:name="sub_322"/>
      <w:bookmarkEnd w:id="1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5" w:name="sub_993"/>
      <w:bookmarkEnd w:id="115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993"/>
      <w:bookmarkStart w:id="117" w:name="sub_993"/>
      <w:bookmarkEnd w:id="1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Частотный диапазон│  Внутренний диаметр или │      Длина трубы L, 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измерений, Гц  │сторона квадрата трубы, м│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50-500            │           0,25          │             7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125-2000          │           0,10          │             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1600-8000         │           0,025         │             0,025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Количество образцов определяется стандартами или техническими условиями на испытываемые материалы или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33"/>
      <w:bookmarkEnd w:id="118"/>
      <w:r>
        <w:rPr>
          <w:rFonts w:cs="Arial" w:ascii="Arial" w:hAnsi="Arial"/>
          <w:sz w:val="20"/>
          <w:szCs w:val="20"/>
        </w:rPr>
        <w:t>3.3. Проведение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33"/>
      <w:bookmarkStart w:id="120" w:name="sub_331"/>
      <w:bookmarkEnd w:id="119"/>
      <w:bookmarkEnd w:id="120"/>
      <w:r>
        <w:rPr>
          <w:rFonts w:cs="Arial" w:ascii="Arial" w:hAnsi="Arial"/>
          <w:sz w:val="20"/>
          <w:szCs w:val="20"/>
        </w:rPr>
        <w:t>3.3.1. Образец испытываемого материала или изделия следует вставить в обойму интерферометра так, чтобы нелицевая его поверхность находилась на жестком поршне, а лицевая на уровне обреза обоймы, края лицевой стороны образца промазывают пластелином и обойму закрепляют в трубе.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331"/>
      <w:bookmarkStart w:id="122" w:name="sub_332"/>
      <w:bookmarkEnd w:id="121"/>
      <w:bookmarkEnd w:id="122"/>
      <w:r>
        <w:rPr>
          <w:rFonts w:cs="Arial" w:ascii="Arial" w:hAnsi="Arial"/>
          <w:sz w:val="20"/>
          <w:szCs w:val="20"/>
        </w:rPr>
        <w:t>3.3.2. При испытаниях на интерферометре следует определять величины напряжений на выходе микрофонного усилителя, регистрируемые электронным вольтметром, соответствующие первым максимуму и минимуму уровня звукового давления в трубе интерферометра, а также величину расстояния первого минимума d_1, см, от лицевой поверхности образца.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332"/>
      <w:bookmarkStart w:id="124" w:name="sub_333"/>
      <w:bookmarkEnd w:id="123"/>
      <w:bookmarkEnd w:id="124"/>
      <w:r>
        <w:rPr>
          <w:rFonts w:cs="Arial" w:ascii="Arial" w:hAnsi="Arial"/>
          <w:sz w:val="20"/>
          <w:szCs w:val="20"/>
        </w:rPr>
        <w:t>3.3.3. Величина расстояния первого минимума d_1 должна определяться с погрешностью +- 0,5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333"/>
      <w:bookmarkStart w:id="126" w:name="sub_334"/>
      <w:bookmarkEnd w:id="125"/>
      <w:bookmarkEnd w:id="126"/>
      <w:r>
        <w:rPr>
          <w:rFonts w:cs="Arial" w:ascii="Arial" w:hAnsi="Arial"/>
          <w:sz w:val="20"/>
          <w:szCs w:val="20"/>
        </w:rPr>
        <w:t>3.3.4. Испытания следует производить последовательно на частотах 63, 80, 100, 125, 160, 200, 250, 315, 400 ... 5000 и 6300 Гц.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334"/>
      <w:bookmarkStart w:id="128" w:name="sub_34"/>
      <w:bookmarkEnd w:id="127"/>
      <w:bookmarkEnd w:id="128"/>
      <w:r>
        <w:rPr>
          <w:rFonts w:cs="Arial" w:ascii="Arial" w:hAnsi="Arial"/>
          <w:sz w:val="20"/>
          <w:szCs w:val="20"/>
        </w:rPr>
        <w:t>3.4. Результаты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34"/>
      <w:bookmarkStart w:id="130" w:name="sub_341"/>
      <w:bookmarkEnd w:id="129"/>
      <w:bookmarkEnd w:id="130"/>
      <w:r>
        <w:rPr>
          <w:rFonts w:cs="Arial" w:ascii="Arial" w:hAnsi="Arial"/>
          <w:sz w:val="20"/>
          <w:szCs w:val="20"/>
        </w:rPr>
        <w:t>3.4.1. По результатам испытаний следует определять нормальный коэффициент звукопоглощения. При испытании новых материалов и изделий следует, кроме того, определять нормальный импеданс (сопротивление) образца материала или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341"/>
      <w:bookmarkStart w:id="132" w:name="sub_342"/>
      <w:bookmarkEnd w:id="131"/>
      <w:bookmarkEnd w:id="132"/>
      <w:r>
        <w:rPr>
          <w:rFonts w:cs="Arial" w:ascii="Arial" w:hAnsi="Arial"/>
          <w:sz w:val="20"/>
          <w:szCs w:val="20"/>
        </w:rPr>
        <w:t>3.4.2. Нормальный коэффициент звукопоглощения альфа_0 материала или изделия вычисляется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342"/>
      <w:bookmarkStart w:id="134" w:name="sub_342"/>
      <w:bookmarkEnd w:id="1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альфа_0 = ─────────────                           (4)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+ ──── + 2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U_max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n = ─────- - отношение максимального (U_max, мВ) и  минимального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U_min   (U_min,  мВ)  напряжений  на  выходе   микрофонного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усилителя    и    зарегистрированных    электронным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вольтметром.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343"/>
      <w:bookmarkEnd w:id="135"/>
      <w:r>
        <w:rPr>
          <w:rFonts w:cs="Arial" w:ascii="Arial" w:hAnsi="Arial"/>
          <w:sz w:val="20"/>
          <w:szCs w:val="20"/>
        </w:rPr>
        <w:t>3.4.3. Нормальный импеданс образца материала Z_0 вычисляется по формуле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343"/>
      <w:bookmarkEnd w:id="13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3458845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Z_0 = R+jУ,                              (5)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R и У - реальная и мнимая составляющие  импеданса,  определяемые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формулам: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7" w:name="sub_885"/>
      <w:bookmarkEnd w:id="137"/>
      <w:r>
        <w:rPr>
          <w:rFonts w:cs="Arial" w:ascii="Arial" w:hAnsi="Arial"/>
          <w:sz w:val="20"/>
          <w:szCs w:val="20"/>
        </w:rPr>
        <w:t>"Формулы 6, 7, 8"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8" w:name="sub_885"/>
      <w:bookmarkStart w:id="139" w:name="sub_885"/>
      <w:bookmarkEnd w:id="1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c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лямбда = ─── - длина звуковой волны,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f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  - скорость  звука   при  данной  температуре   t°C,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определяемая по обязательному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приложению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40" w:name="sub_344"/>
      <w:bookmarkEnd w:id="140"/>
      <w:r>
        <w:rPr>
          <w:rFonts w:cs="Arial" w:ascii="Arial" w:hAnsi="Arial"/>
          <w:sz w:val="20"/>
          <w:szCs w:val="20"/>
        </w:rPr>
        <w:t xml:space="preserve">3.4.4. Результаты испытаний принимаются как среднее арифметическое значение трех испытаний и оформляются в виде таблиц и графиков зависимости альфа_0 от частоты в соответствии с обязательным </w:t>
      </w:r>
      <w:hyperlink w:anchor="sub_3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приложением 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344"/>
      <w:bookmarkStart w:id="142" w:name="sub_344"/>
      <w:bookmarkEnd w:id="1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3" w:name="sub_1000"/>
      <w:bookmarkEnd w:id="143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4" w:name="sub_1000"/>
      <w:bookmarkEnd w:id="144"/>
      <w:r>
        <w:rPr>
          <w:rFonts w:cs="Arial" w:ascii="Arial" w:hAnsi="Arial"/>
          <w:b/>
          <w:bCs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Термины и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Термин        │                      Определение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Динамический  модуль│Модуль  упругости,  измеренный  при  продольных│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упругости           │колебаниях образца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Коэффициент потерь  │Безразмерная     величина,      характеризующая│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рассеяние энергии при продольных колебаниях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Нормальный  импеданс│Комплексная   величина,   представляющая  собой│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(сопротивление)     │отношение  звукового   давления  к   нормальной│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колебательной скорости на поверхности образца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5" w:name="sub_2000"/>
      <w:bookmarkEnd w:id="145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6" w:name="sub_2000"/>
      <w:bookmarkEnd w:id="146"/>
      <w:r>
        <w:rPr>
          <w:rFonts w:cs="Arial" w:ascii="Arial" w:hAnsi="Arial"/>
          <w:b/>
          <w:bCs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Таблица величин скорости звука в зависимости от температуры воздуха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┌──────────────┬─────────────┬─────────────────┬────────────────────────┐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t°      │    с, м/с   │       t°C       │          с, м/с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├──────────────┼─────────────┼─────────────────┼────────────────────────┤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│    337,5    │       20,5      │         343,8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10,5    │    337,8    │       21        │         344,1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     │    338      │       21,5      │         344,5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11,5    │    338,5    │       22        │         344,8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│    338,7    │       22,5      │         345,1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12,5    │    339      │       23        │         345,4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     │    339,3    │       23,5      │         345,7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13,5    │    339,6    │       24        │         346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   │    339,9    │       24,5      │         346,3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14,5    │    340,2    │       25        │         346,6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│    340,5    │       25,5      │         346,9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15,5    │    340,8    │       26        │         347,2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   │    341,1    │       26,5      │         347,5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16,5    │    341,4    │       27        │         347,8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     │    341,7    │       27,5      │         348,1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17,5    │    342      │       28        │         348,4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    │    342,3    │       28,5      │         348,7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18,5    │    342,6    │       29        │         349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     │    342,9    │       29,5      │         349,3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19,5    │    343,2    │       30        │         349,7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│    343,6    │       30,5      │         350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└──────────────┴─────────────┴─────────────────┴────────────────────────┘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7" w:name="sub_3000"/>
      <w:bookmarkEnd w:id="147"/>
      <w:r>
        <w:rPr>
          <w:rFonts w:cs="Arial" w:ascii="Arial" w:hAnsi="Arial"/>
          <w:b/>
          <w:bCs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8" w:name="sub_3000"/>
      <w:bookmarkEnd w:id="148"/>
      <w:r>
        <w:rPr>
          <w:rFonts w:cs="Arial" w:ascii="Arial" w:hAnsi="Arial"/>
          <w:b/>
          <w:bCs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Форма записи результатов испытаний звукопоглощающих материалов и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протокола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проведения испытаний         ├───────────────────────────────────┤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интерферометра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Частотный диапазон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образца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Частота, Гц│ альфа_m│   Условия проведения испытаний: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├───────────┼────────┤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t0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   │        │   Относительная влажность, 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│        │ 0  ┌─────┬─────┬─────┬──────┬──────┬──────┬──────┐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   │        │    ├─────┼─────┼─────┼──────┼──────┼──────┼──────┤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│        │ 1,0├─────┼─────┼─────┼──────┼──────┼──────┼──────┤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│        │    ├─────┼─────┼─────┼──────┼──────┼──────┼──────┤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315   │        │ 0,8├─────┼─────┼─────┼──────┼──────┼──────┼──────┤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│        │    ├─────┼─────┼─────┼──────┼──────┼──────┼──────┤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│        │ 0,6├─────┼─────┼─────┼──────┼──────┼──────┼──────┤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630   │        │    ├─────┼─────┼─────┼──────┼──────┼──────┼──────┤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│        │ 0,4├─────┼─────┼─────┼──────┼──────┼──────┼──────┤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│        │    ├─────┼─────┼─────┼──────┼──────┼──────┼──────┤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1250   │        │ 0,2├─────┼─────┼─────┼──────┼──────┼──────┼──────┤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1600   │        │    ├─────┼─────┼─────┼──────┼──────┼──────┼──────┤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  │        │ 0  └─────┴─────┴─────┴──────┴──────┴──────┴──────┘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  │        │    63   175   250   500   1000  2000  4000   8000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3150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   │        │                     Частота, Гц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5000   │        │          Описание конструкции или образца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6300   │        │        схема его размещения в интерферометре.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Примечание.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2007-02-27T14:26:00Z</dcterms:created>
  <dc:creator>VIKTOR</dc:creator>
  <dc:description/>
  <dc:language>ru-RU</dc:language>
  <cp:lastModifiedBy>VIKTOR</cp:lastModifiedBy>
  <dcterms:modified xsi:type="dcterms:W3CDTF">2007-03-13T07:38:00Z</dcterms:modified>
  <cp:revision>3</cp:revision>
  <dc:subject/>
  <dc:title/>
</cp:coreProperties>
</file>