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Межгосударственный стандарт ГОСТ 16136-2003</w:t>
        <w:br/>
        <w:t>"Плиты перлитобитумные теплоизоляционные. Технические условия"</w:t>
        <w:br/>
        <w:t>(введен в действие постановлением Госстроя РФ от 21 июня 2003 г. N 86)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Thermal insulating perlite bitumen slabs.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марта 2004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16136-80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Нормативные ссылки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3. Основные параметры и размеры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 Технические требования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5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5. Требования безопасности и охраны окружающей среды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6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6. Правила приемки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7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7. Методы испытаний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8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8. Транспортирование и хранение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b/>
          <w:bCs/>
          <w:sz w:val="20"/>
          <w:szCs w:val="20"/>
        </w:rPr>
        <w:t>1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перлитобитумные теплоизоляционные плиты, изготавливаемые из вспученного перлитового песка, битумоглиняной пасты, асбеста и модифицирующих добавок и предназначенные для тепловой изоляции строительных ограждающих конструкций, промышленного оборудования и холодильников при температуре изолируемых поверхностей от минус 60°С до +100°С.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настоящего стандарта, изложенные в </w:t>
      </w:r>
      <w:hyperlink w:anchor="sub_33">
        <w:r>
          <w:rPr>
            <w:rStyle w:val="Style15"/>
            <w:rFonts w:cs="Arial" w:ascii="Arial" w:hAnsi="Arial"/>
            <w:sz w:val="20"/>
            <w:szCs w:val="20"/>
            <w:u w:val="single"/>
          </w:rPr>
          <w:t>пунктах 3.3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1">
        <w:r>
          <w:rPr>
            <w:rStyle w:val="Style15"/>
            <w:rFonts w:cs="Arial" w:ascii="Arial" w:hAnsi="Arial"/>
            <w:sz w:val="20"/>
            <w:szCs w:val="20"/>
            <w:u w:val="single"/>
          </w:rPr>
          <w:t>4.1.1 - 4.1.6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22">
        <w:r>
          <w:rPr>
            <w:rStyle w:val="Style15"/>
            <w:rFonts w:cs="Arial" w:ascii="Arial" w:hAnsi="Arial"/>
            <w:sz w:val="20"/>
            <w:szCs w:val="20"/>
            <w:u w:val="single"/>
          </w:rPr>
          <w:t>4.2.2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32">
        <w:r>
          <w:rPr>
            <w:rStyle w:val="Style15"/>
            <w:rFonts w:cs="Arial" w:ascii="Arial" w:hAnsi="Arial"/>
            <w:sz w:val="20"/>
            <w:szCs w:val="20"/>
            <w:u w:val="single"/>
          </w:rPr>
          <w:t>4.3.2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83">
        <w:r>
          <w:rPr>
            <w:rStyle w:val="Style15"/>
            <w:rFonts w:cs="Arial" w:ascii="Arial" w:hAnsi="Arial"/>
            <w:sz w:val="20"/>
            <w:szCs w:val="20"/>
            <w:u w:val="single"/>
          </w:rPr>
          <w:t>8.3 - 8.5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44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подразделе 4.4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5">
        <w:r>
          <w:rPr>
            <w:rStyle w:val="Style15"/>
            <w:rFonts w:cs="Arial" w:ascii="Arial" w:hAnsi="Arial"/>
            <w:sz w:val="20"/>
            <w:szCs w:val="20"/>
            <w:u w:val="single"/>
          </w:rPr>
          <w:t>разделах 5 - 7</w:t>
        </w:r>
      </w:hyperlink>
      <w:r>
        <w:rPr>
          <w:rFonts w:cs="Arial" w:ascii="Arial" w:hAnsi="Arial"/>
          <w:sz w:val="20"/>
          <w:szCs w:val="20"/>
        </w:rPr>
        <w:t>, являются обязательными.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b/>
          <w:bCs/>
          <w:sz w:val="20"/>
          <w:szCs w:val="20"/>
        </w:rPr>
        <w:t>2 Нормативные ссылки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настоящем стандарте использованы ссылки на следующие стандарты: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515-77 Бумага упаковочная битумированная и дегтевая.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2228-81 Бумага мешочная.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7076-99 Материалы и изделия строительные. Метод определения теплопроводности и термического сопротивления при стационарном тепловом режиме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9169-75 Сырье глинистое для керамической промышленности. Классификация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10832-91 Песок и щебень перлитовые вспученные.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12871-93 Асбест хризотиловый. Общие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14192-96 Маркировка грузов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17177-94 Материалы и изделия строительные теплоизоляционные. Методы испытаний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18051-83 Тара деревянная для теплоизоляционных материалов и изделий.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22245-90 Битумы нефтяные дорожные вязкие.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25880-83 Материалы и изделия строительные теплоизоляционные. Маркировка, упаковка, транспортирование и хранение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25951-83 Пленка полиэтиленовая термоусадочная. Технические условия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26281-84 Материалы и изделия строительные теплоизоляционные. Правила приемки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30244-94 Материалы строительные. Методы испытаний на горючесть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30256-94 Материалы и изделия строительные. Метод определения теплопроводности цилиндрическим зондом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30402-96 Материалы строительные. Метод испытаний на воспламеняемость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ГОСТ 30444-97 Материалы строительные. Метод испытания на распространение пламени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НРБ-99 Нормы радиационной безопасности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" w:name="sub_3"/>
      <w:bookmarkEnd w:id="6"/>
      <w:r>
        <w:rPr>
          <w:rFonts w:cs="Arial" w:ascii="Arial" w:hAnsi="Arial"/>
          <w:b/>
          <w:bCs/>
          <w:sz w:val="20"/>
          <w:szCs w:val="20"/>
        </w:rPr>
        <w:t>3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" w:name="sub_3"/>
      <w:bookmarkStart w:id="8" w:name="sub_3"/>
      <w:bookmarkEnd w:id="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31"/>
      <w:bookmarkEnd w:id="9"/>
      <w:r>
        <w:rPr>
          <w:rFonts w:cs="Arial" w:ascii="Arial" w:hAnsi="Arial"/>
          <w:sz w:val="20"/>
          <w:szCs w:val="20"/>
        </w:rPr>
        <w:t>3.1 Плиты в зависимости от плотности подразделяют на марки 200, 225, 250 и 300.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31"/>
      <w:bookmarkStart w:id="11" w:name="sub_32"/>
      <w:bookmarkEnd w:id="10"/>
      <w:bookmarkEnd w:id="11"/>
      <w:r>
        <w:rPr>
          <w:rFonts w:cs="Arial" w:ascii="Arial" w:hAnsi="Arial"/>
          <w:sz w:val="20"/>
          <w:szCs w:val="20"/>
        </w:rPr>
        <w:t>3.2 Плиты изготавливают следующих номинальных размеров,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" w:name="sub_32"/>
      <w:bookmarkStart w:id="13" w:name="sub_32"/>
      <w:bookmarkEnd w:id="1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............................................ 500, 1000;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ширина ........................................... 500;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.......................................... 40, 50, 60.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по согласованию с потребителем изготавливать плиты других размеров.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33"/>
      <w:bookmarkEnd w:id="14"/>
      <w:r>
        <w:rPr>
          <w:rFonts w:cs="Arial" w:ascii="Arial" w:hAnsi="Arial"/>
          <w:sz w:val="20"/>
          <w:szCs w:val="20"/>
        </w:rPr>
        <w:t>3.3 Условное обозначение плит должно состоять из сокращенного обозначения плит П, марки, размеров по длине и толщине в миллиметрах и обозначения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33"/>
      <w:bookmarkEnd w:id="15"/>
      <w:r>
        <w:rPr>
          <w:rFonts w:cs="Arial" w:ascii="Arial" w:hAnsi="Arial"/>
          <w:sz w:val="20"/>
          <w:szCs w:val="20"/>
        </w:rPr>
        <w:t>Пример условного обозначения плиты марки 250 длиной 1000 мм, толщиной 50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 250 - 1000.50 ГОСТ 16136-2003.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6" w:name="sub_4"/>
      <w:bookmarkEnd w:id="16"/>
      <w:r>
        <w:rPr>
          <w:rFonts w:cs="Arial" w:ascii="Arial" w:hAnsi="Arial"/>
          <w:b/>
          <w:bCs/>
          <w:sz w:val="20"/>
          <w:szCs w:val="20"/>
        </w:rPr>
        <w:t>4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7" w:name="sub_4"/>
      <w:bookmarkStart w:id="18" w:name="sub_4"/>
      <w:bookmarkEnd w:id="1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1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4.1 Характеристики (свойства)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2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4.2 Требования к материалам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3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4.3 Упаковка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44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4.4 Маркировка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Плиты перлитобитумные должны удовлетворять требованиям настоящего стандарта и изготавливаться по технологической документации, утвержденной предприятием-изготовителем.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9" w:name="sub_41"/>
      <w:bookmarkEnd w:id="19"/>
      <w:r>
        <w:rPr>
          <w:rFonts w:cs="Arial" w:ascii="Arial" w:hAnsi="Arial"/>
          <w:b/>
          <w:bCs/>
          <w:sz w:val="20"/>
          <w:szCs w:val="20"/>
        </w:rPr>
        <w:t>4.1 Характеристики (свойства)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0" w:name="sub_41"/>
      <w:bookmarkStart w:id="21" w:name="sub_41"/>
      <w:bookmarkEnd w:id="21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411"/>
      <w:bookmarkEnd w:id="22"/>
      <w:r>
        <w:rPr>
          <w:rFonts w:cs="Arial" w:ascii="Arial" w:hAnsi="Arial"/>
          <w:sz w:val="20"/>
          <w:szCs w:val="20"/>
        </w:rPr>
        <w:t>4.1.1 Предельные отклонения номинальных размеров плит не должны превышать, мм: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" w:name="sub_411"/>
      <w:bookmarkStart w:id="24" w:name="sub_411"/>
      <w:bookmarkEnd w:id="2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длине: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длине плит 1000 мм ......................... +-8;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"     "   500 мм ......................... +-5;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ширине ...................................... +-5.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5" w:name="sub_412"/>
      <w:bookmarkEnd w:id="25"/>
      <w:r>
        <w:rPr>
          <w:rFonts w:cs="Arial" w:ascii="Arial" w:hAnsi="Arial"/>
          <w:sz w:val="20"/>
          <w:szCs w:val="20"/>
        </w:rPr>
        <w:t xml:space="preserve">4.1.2 По физико-механическим показателям плиты должны удовлетворять требованиям, приведенным в </w:t>
      </w:r>
      <w:hyperlink w:anchor="sub_4121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таблице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" w:name="sub_412"/>
      <w:bookmarkStart w:id="27" w:name="sub_412"/>
      <w:bookmarkEnd w:id="2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" w:name="sub_4121"/>
      <w:bookmarkEnd w:id="28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" w:name="sub_4121"/>
      <w:bookmarkStart w:id="30" w:name="sub_4121"/>
      <w:bookmarkEnd w:id="3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показателя    │        Значение для плит марки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├─────────┬─────────┬─────────┬─────────┤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│   225   │   250   │   300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Плотность, кг/м3, не более     │   200   │   225   │   250   │   300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Теплопроводность            при│  0,076  │  0,079  │  0,082  │  0,087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температуре (25 +- 5)°С,  Вт/(м│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 К), не более      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Предел  прочности  при  изгибе,│  0,15   │  0,15   │  0,15   │  0,19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МПа, не менее       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Прочность  на  сжатие    при 10│  0,20   │  0,20   │  0,25   │  0,30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%-ной деформации, МПа, не менее│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Влажность, % по массе, не более│    4    │    4    │    4    │    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Водопоглощение, % по объему, не│    5    │    5    │    5    │    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Морозостойкость,     количество│   25    │   25    │   25    │   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циклов, не менее    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├───────────────────────────────┼─────────┼─────────┼─────────┼─────────┤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Массовая   доля    органических│   16    │   16    │   16    │   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веществ, %, не более           │         │         │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└───────────────────────────────┴─────────┴─────────┴─────────┴─────────┘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413"/>
      <w:bookmarkEnd w:id="31"/>
      <w:r>
        <w:rPr>
          <w:rFonts w:cs="Arial" w:ascii="Arial" w:hAnsi="Arial"/>
          <w:sz w:val="20"/>
          <w:szCs w:val="20"/>
        </w:rPr>
        <w:t>4.1.3 Разность длин диагоналей не должна превышать 7 мм. Глубина отбитости и притупленности ребер и углов не должна быть более 15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413"/>
      <w:bookmarkStart w:id="33" w:name="sub_414"/>
      <w:bookmarkEnd w:id="32"/>
      <w:bookmarkEnd w:id="33"/>
      <w:r>
        <w:rPr>
          <w:rFonts w:cs="Arial" w:ascii="Arial" w:hAnsi="Arial"/>
          <w:sz w:val="20"/>
          <w:szCs w:val="20"/>
        </w:rPr>
        <w:t>4.1.4 В партии количество разломанных по длине (не более чем надвое) плит не должно превышать 5 %.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414"/>
      <w:bookmarkStart w:id="35" w:name="sub_415"/>
      <w:bookmarkEnd w:id="34"/>
      <w:bookmarkEnd w:id="35"/>
      <w:r>
        <w:rPr>
          <w:rFonts w:cs="Arial" w:ascii="Arial" w:hAnsi="Arial"/>
          <w:sz w:val="20"/>
          <w:szCs w:val="20"/>
        </w:rPr>
        <w:t>4.1.5 Для плит должны быть определены следующие пожарно-технические характеристики: группа горючести, группа воспламеняемости, группа распространения пламени.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415"/>
      <w:bookmarkStart w:id="37" w:name="sub_416"/>
      <w:bookmarkEnd w:id="36"/>
      <w:bookmarkEnd w:id="37"/>
      <w:r>
        <w:rPr>
          <w:rFonts w:cs="Arial" w:ascii="Arial" w:hAnsi="Arial"/>
          <w:sz w:val="20"/>
          <w:szCs w:val="20"/>
        </w:rPr>
        <w:t>4.1.6 Количество вредных веществ, выделяющихся из плит, не должно превышать предельно допустимых концентраций, установленных органами Государственного санитарного 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416"/>
      <w:bookmarkStart w:id="39" w:name="sub_416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0" w:name="sub_42"/>
      <w:bookmarkEnd w:id="40"/>
      <w:r>
        <w:rPr>
          <w:rFonts w:cs="Arial" w:ascii="Arial" w:hAnsi="Arial"/>
          <w:b/>
          <w:bCs/>
          <w:sz w:val="20"/>
          <w:szCs w:val="20"/>
        </w:rPr>
        <w:t>4.2 Требования к материалам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1" w:name="sub_42"/>
      <w:bookmarkStart w:id="42" w:name="sub_42"/>
      <w:bookmarkEnd w:id="4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421"/>
      <w:bookmarkEnd w:id="43"/>
      <w:r>
        <w:rPr>
          <w:rFonts w:cs="Arial" w:ascii="Arial" w:hAnsi="Arial"/>
          <w:sz w:val="20"/>
          <w:szCs w:val="20"/>
        </w:rPr>
        <w:t>4.2.1 Для изготовления плит применяют следующие материалы: песок перлитовый вспученный мелкий (порошковый) марки не выше 100 по ГОСТ 10832, битум нефтяной дорожный марки БНД 40/60 по ГОСТ 22245, глину высокопластичную или среднепластичную по ГОСТ 9169, асбест хризотиловый по ГОСТ 12871, модифицирующие добавки - карбоксиметилцеллюлозу техническую или концентрат сульфитно-дрожжевой бражки марки КБЖ по действующим техническим документам.</w:t>
      </w:r>
    </w:p>
    <w:p>
      <w:pPr>
        <w:pStyle w:val="Normal"/>
        <w:autoSpaceDE w:val="false"/>
        <w:ind w:firstLine="720"/>
        <w:jc w:val="both"/>
        <w:rPr/>
      </w:pPr>
      <w:bookmarkStart w:id="44" w:name="sub_421"/>
      <w:bookmarkStart w:id="45" w:name="sub_422"/>
      <w:bookmarkEnd w:id="44"/>
      <w:bookmarkEnd w:id="45"/>
      <w:r>
        <w:rPr>
          <w:rFonts w:cs="Arial" w:ascii="Arial" w:hAnsi="Arial"/>
          <w:sz w:val="20"/>
          <w:szCs w:val="20"/>
        </w:rPr>
        <w:t>4.2.2 Удельная эффективная активность естественных радионуклидов минеральных материалов, применяемых для изготовления плит, не должна превышать предельных значений, установленных НРБ-99.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422"/>
      <w:bookmarkStart w:id="47" w:name="sub_422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48" w:name="sub_43"/>
      <w:bookmarkEnd w:id="48"/>
      <w:r>
        <w:rPr>
          <w:rFonts w:cs="Arial" w:ascii="Arial" w:hAnsi="Arial"/>
          <w:b/>
          <w:bCs/>
          <w:sz w:val="20"/>
          <w:szCs w:val="20"/>
        </w:rPr>
        <w:t>4.3 Упаковка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9" w:name="sub_43"/>
      <w:bookmarkStart w:id="50" w:name="sub_43"/>
      <w:bookmarkEnd w:id="5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431"/>
      <w:bookmarkEnd w:id="51"/>
      <w:r>
        <w:rPr>
          <w:rFonts w:cs="Arial" w:ascii="Arial" w:hAnsi="Arial"/>
          <w:sz w:val="20"/>
          <w:szCs w:val="20"/>
        </w:rPr>
        <w:t>4.3.1 Плиты должны быть упакованы в вертикальном положении в один ряд по высоте в деревянные обрешетки по ГОСТ 18051.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431"/>
      <w:bookmarkEnd w:id="52"/>
      <w:r>
        <w:rPr>
          <w:rFonts w:cs="Arial" w:ascii="Arial" w:hAnsi="Arial"/>
          <w:sz w:val="20"/>
          <w:szCs w:val="20"/>
        </w:rPr>
        <w:t>Допускается по согласованию с потребителем упаковка плит в полиэтиленовую термоусадочную пленку по ГОСТ 25951, бумагу упаковочную и битумированную дегтевую по ГОСТ 515, бумагу мешочную по ГОСТ 2228 или другие упаковочные материалы, обеспечивающие влагостойкую и прочную упаковку.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упаковке должны быть приняты меры по предотвращению склеивания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432"/>
      <w:bookmarkEnd w:id="53"/>
      <w:r>
        <w:rPr>
          <w:rFonts w:cs="Arial" w:ascii="Arial" w:hAnsi="Arial"/>
          <w:sz w:val="20"/>
          <w:szCs w:val="20"/>
        </w:rPr>
        <w:t>4.3.2 При ручной погрузке и разгрузке масса пакета плит не должна превышать 15 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432"/>
      <w:bookmarkStart w:id="55" w:name="sub_433"/>
      <w:bookmarkEnd w:id="54"/>
      <w:bookmarkEnd w:id="55"/>
      <w:r>
        <w:rPr>
          <w:rFonts w:cs="Arial" w:ascii="Arial" w:hAnsi="Arial"/>
          <w:sz w:val="20"/>
          <w:szCs w:val="20"/>
        </w:rPr>
        <w:t>4.3.3 Плиты могут быть упакованы в технологические пакеты по одной или более штук.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433"/>
      <w:bookmarkStart w:id="57" w:name="sub_434"/>
      <w:bookmarkEnd w:id="56"/>
      <w:bookmarkEnd w:id="57"/>
      <w:r>
        <w:rPr>
          <w:rFonts w:cs="Arial" w:ascii="Arial" w:hAnsi="Arial"/>
          <w:sz w:val="20"/>
          <w:szCs w:val="20"/>
        </w:rPr>
        <w:t>4.3.4 Допускается при отгрузке плит самовывозом использовать упаковку других видов, при этом ответственность за надежность упаковки и качество плит несет потребитель.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434"/>
      <w:bookmarkStart w:id="59" w:name="sub_434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0" w:name="sub_44"/>
      <w:bookmarkEnd w:id="60"/>
      <w:r>
        <w:rPr>
          <w:rFonts w:cs="Arial" w:ascii="Arial" w:hAnsi="Arial"/>
          <w:b/>
          <w:bCs/>
          <w:sz w:val="20"/>
          <w:szCs w:val="20"/>
        </w:rPr>
        <w:t>4.4 Маркировка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1" w:name="sub_44"/>
      <w:bookmarkStart w:id="62" w:name="sub_44"/>
      <w:bookmarkEnd w:id="6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41"/>
      <w:bookmarkEnd w:id="63"/>
      <w:r>
        <w:rPr>
          <w:rFonts w:cs="Arial" w:ascii="Arial" w:hAnsi="Arial"/>
          <w:sz w:val="20"/>
          <w:szCs w:val="20"/>
        </w:rPr>
        <w:t>4.4.1 Маркировку плит осуществляют по ГОСТ 25880 с дополнительным указанием даты изготовления и условного обозначения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41"/>
      <w:bookmarkStart w:id="65" w:name="sub_442"/>
      <w:bookmarkEnd w:id="64"/>
      <w:bookmarkEnd w:id="65"/>
      <w:r>
        <w:rPr>
          <w:rFonts w:cs="Arial" w:ascii="Arial" w:hAnsi="Arial"/>
          <w:sz w:val="20"/>
          <w:szCs w:val="20"/>
        </w:rPr>
        <w:t>4.4.2 Маркировка и манипуляционный знак "Беречь от влаги" по ГОСТ 14192 должны быть нанесены на каждое упакованное место.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442"/>
      <w:bookmarkStart w:id="67" w:name="sub_442"/>
      <w:bookmarkEnd w:id="6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68" w:name="sub_5"/>
      <w:bookmarkEnd w:id="68"/>
      <w:r>
        <w:rPr>
          <w:rFonts w:cs="Arial" w:ascii="Arial" w:hAnsi="Arial"/>
          <w:b/>
          <w:bCs/>
          <w:sz w:val="20"/>
          <w:szCs w:val="20"/>
        </w:rPr>
        <w:t>5 Требования безопасности и охраны окружающей среды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69" w:name="sub_5"/>
      <w:bookmarkStart w:id="70" w:name="sub_5"/>
      <w:bookmarkEnd w:id="7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51"/>
      <w:bookmarkEnd w:id="71"/>
      <w:r>
        <w:rPr>
          <w:rFonts w:cs="Arial" w:ascii="Arial" w:hAnsi="Arial"/>
          <w:sz w:val="20"/>
          <w:szCs w:val="20"/>
        </w:rPr>
        <w:t>5.1 При применении плит вредными факторами являются минеральная пыль и летучие компоненты битумного связующего (пары углеводородов).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51"/>
      <w:bookmarkEnd w:id="72"/>
      <w:r>
        <w:rPr>
          <w:rFonts w:cs="Arial" w:ascii="Arial" w:hAnsi="Arial"/>
          <w:sz w:val="20"/>
          <w:szCs w:val="20"/>
        </w:rPr>
        <w:t>При применении плит должны соблюдаться требования, предъявляемые к асбестосодержащим материалам и изделиям органами Государственного санитарного надзора.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52"/>
      <w:bookmarkEnd w:id="73"/>
      <w:r>
        <w:rPr>
          <w:rFonts w:cs="Arial" w:ascii="Arial" w:hAnsi="Arial"/>
          <w:sz w:val="20"/>
          <w:szCs w:val="20"/>
        </w:rPr>
        <w:t>5.2 При постоянной работе с плитами помещения должны быть оборудованы приточно-вытяжной вентиляцией.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52"/>
      <w:bookmarkStart w:id="75" w:name="sub_53"/>
      <w:bookmarkEnd w:id="74"/>
      <w:bookmarkEnd w:id="75"/>
      <w:r>
        <w:rPr>
          <w:rFonts w:cs="Arial" w:ascii="Arial" w:hAnsi="Arial"/>
          <w:sz w:val="20"/>
          <w:szCs w:val="20"/>
        </w:rPr>
        <w:t>5.3 Для защиты органов дыхания необходимо применять противопылевые респираторы или марлевые повязки, для защиты кожных покровов - специальную одежду и перчатки.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53"/>
      <w:bookmarkStart w:id="77" w:name="sub_54"/>
      <w:bookmarkEnd w:id="76"/>
      <w:bookmarkEnd w:id="77"/>
      <w:r>
        <w:rPr>
          <w:rFonts w:cs="Arial" w:ascii="Arial" w:hAnsi="Arial"/>
          <w:sz w:val="20"/>
          <w:szCs w:val="20"/>
        </w:rPr>
        <w:t>5.4 Отходы, образующиеся при изготовлении плит, применении их при строительстве и ремонте зданий и сооружений, подлежат утилизации на предприятии-изготовителе или вне его, вывозу на специальные полигоны промышленных отходов или организованному обезвреживанию в специальных, отведенных для этой цели местах.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54"/>
      <w:bookmarkStart w:id="79" w:name="sub_54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0" w:name="sub_6"/>
      <w:bookmarkEnd w:id="80"/>
      <w:r>
        <w:rPr>
          <w:rFonts w:cs="Arial" w:ascii="Arial" w:hAnsi="Arial"/>
          <w:b/>
          <w:bCs/>
          <w:sz w:val="20"/>
          <w:szCs w:val="20"/>
        </w:rPr>
        <w:t>6 Правила приемки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1" w:name="sub_6"/>
      <w:bookmarkStart w:id="82" w:name="sub_6"/>
      <w:bookmarkEnd w:id="8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61"/>
      <w:bookmarkEnd w:id="83"/>
      <w:r>
        <w:rPr>
          <w:rFonts w:cs="Arial" w:ascii="Arial" w:hAnsi="Arial"/>
          <w:sz w:val="20"/>
          <w:szCs w:val="20"/>
        </w:rPr>
        <w:t>6.1 Приемку плит производят в соответствии с требованиями ГОСТ 26281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61"/>
      <w:bookmarkStart w:id="85" w:name="sub_62"/>
      <w:bookmarkEnd w:id="84"/>
      <w:bookmarkEnd w:id="85"/>
      <w:r>
        <w:rPr>
          <w:rFonts w:cs="Arial" w:ascii="Arial" w:hAnsi="Arial"/>
          <w:sz w:val="20"/>
          <w:szCs w:val="20"/>
        </w:rPr>
        <w:t>6.2 Объем партии устанавливают в размере не более сменной выработки.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62"/>
      <w:bookmarkStart w:id="87" w:name="sub_63"/>
      <w:bookmarkEnd w:id="86"/>
      <w:bookmarkEnd w:id="87"/>
      <w:r>
        <w:rPr>
          <w:rFonts w:cs="Arial" w:ascii="Arial" w:hAnsi="Arial"/>
          <w:sz w:val="20"/>
          <w:szCs w:val="20"/>
        </w:rPr>
        <w:t>6.3 При приемосдаточных испытаниях проверяют линейные размеры, разность длин диагоналей, глубину отбитости и притупленности углов и ребер.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63"/>
      <w:bookmarkStart w:id="89" w:name="sub_64"/>
      <w:bookmarkEnd w:id="88"/>
      <w:bookmarkEnd w:id="89"/>
      <w:r>
        <w:rPr>
          <w:rFonts w:cs="Arial" w:ascii="Arial" w:hAnsi="Arial"/>
          <w:sz w:val="20"/>
          <w:szCs w:val="20"/>
        </w:rPr>
        <w:t>6.4 При периодических испытаниях определяют теплопроводность не реже одного раза в полугодие, прочность на сжатие при 10%-ной деформации, водопоглощение, морозостойкость, массовую долю органических веществ - не реже одного раза в квартал.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64"/>
      <w:bookmarkEnd w:id="90"/>
      <w:r>
        <w:rPr>
          <w:rFonts w:cs="Arial" w:ascii="Arial" w:hAnsi="Arial"/>
          <w:sz w:val="20"/>
          <w:szCs w:val="20"/>
        </w:rPr>
        <w:t>Периодические испытания проводят также при каждом изменении сырья и/или технологии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65"/>
      <w:bookmarkEnd w:id="91"/>
      <w:r>
        <w:rPr>
          <w:rFonts w:cs="Arial" w:ascii="Arial" w:hAnsi="Arial"/>
          <w:sz w:val="20"/>
          <w:szCs w:val="20"/>
        </w:rPr>
        <w:t>6.5 Пожарно-технические показатели определяют при изменении рецептуры плит и/или технологии производства.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65"/>
      <w:bookmarkStart w:id="93" w:name="sub_66"/>
      <w:bookmarkEnd w:id="92"/>
      <w:bookmarkEnd w:id="93"/>
      <w:r>
        <w:rPr>
          <w:rFonts w:cs="Arial" w:ascii="Arial" w:hAnsi="Arial"/>
          <w:sz w:val="20"/>
          <w:szCs w:val="20"/>
        </w:rPr>
        <w:t>6.6 Удельную эффективную активность естественных радионуклидов в материалах, применяемых для изготовления изделий, устанавливают по документам поставщика этих материалов. В случае отсутствия таких данных изготовитель изделий проводит входной контроль в соответствии с технологической документацией.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66"/>
      <w:bookmarkStart w:id="95" w:name="sub_67"/>
      <w:bookmarkEnd w:id="94"/>
      <w:bookmarkEnd w:id="95"/>
      <w:r>
        <w:rPr>
          <w:rFonts w:cs="Arial" w:ascii="Arial" w:hAnsi="Arial"/>
          <w:sz w:val="20"/>
          <w:szCs w:val="20"/>
        </w:rPr>
        <w:t>6.7 Количество вредных веществ, выделяющихся из изделий, определяют при постановке продукции на производство, изменении рецептуры, получении санитарно-эпидемиологического заключения.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67"/>
      <w:bookmarkStart w:id="97" w:name="sub_68"/>
      <w:bookmarkEnd w:id="96"/>
      <w:bookmarkEnd w:id="97"/>
      <w:r>
        <w:rPr>
          <w:rFonts w:cs="Arial" w:ascii="Arial" w:hAnsi="Arial"/>
          <w:sz w:val="20"/>
          <w:szCs w:val="20"/>
        </w:rPr>
        <w:t>6.8 При неудовлетворительных результатах контроля по линейным размерам, разности длин диагоналей, глубине отбитости и притупленности углов и ребер проводят поштучную приемку плит по этим показателям, отсортировывая годные изделия.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68"/>
      <w:bookmarkStart w:id="99" w:name="sub_69"/>
      <w:bookmarkEnd w:id="98"/>
      <w:bookmarkEnd w:id="99"/>
      <w:r>
        <w:rPr>
          <w:rFonts w:cs="Arial" w:ascii="Arial" w:hAnsi="Arial"/>
          <w:sz w:val="20"/>
          <w:szCs w:val="20"/>
        </w:rPr>
        <w:t>6.9 В документе о качестве указывают результаты испытаний, рассчитанные как среднеарифметические значения показателей плит, вошедших в выборку и удовлетворяющих требованиям настоящего стандарта, а также пожарно-технические показатели и сведения о наличии санитарно-эпидемиологического заключения.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69"/>
      <w:bookmarkStart w:id="101" w:name="sub_69"/>
      <w:bookmarkEnd w:id="10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2" w:name="sub_7"/>
      <w:bookmarkEnd w:id="102"/>
      <w:r>
        <w:rPr>
          <w:rFonts w:cs="Arial" w:ascii="Arial" w:hAnsi="Arial"/>
          <w:b/>
          <w:bCs/>
          <w:sz w:val="20"/>
          <w:szCs w:val="20"/>
        </w:rPr>
        <w:t>7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03" w:name="sub_7"/>
      <w:bookmarkStart w:id="104" w:name="sub_7"/>
      <w:bookmarkEnd w:id="104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5" w:name="sub_71"/>
      <w:bookmarkEnd w:id="105"/>
      <w:r>
        <w:rPr>
          <w:rFonts w:cs="Arial" w:ascii="Arial" w:hAnsi="Arial"/>
          <w:sz w:val="20"/>
          <w:szCs w:val="20"/>
        </w:rPr>
        <w:t>7.1 Линейные размеры, разность длин диагоналей, глубину отбитости и притупленности углов и ребер, плотность, предел прочности при изгибе, прочность на сжатие при 10 %-ной деформации, влажность, водопоглощение и массовую долю органических веществ определяют по ГОСТ 17177. Плотность определяют в каждой плите, попавшей в выборку.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71"/>
      <w:bookmarkEnd w:id="106"/>
      <w:r>
        <w:rPr>
          <w:rFonts w:cs="Arial" w:ascii="Arial" w:hAnsi="Arial"/>
          <w:sz w:val="20"/>
          <w:szCs w:val="20"/>
        </w:rPr>
        <w:t>Для определения прочности на сжатие при 10 %-ной деформации, предела прочности при изгибе и водопоглощения из каждой плиты, попавшей в выборку по ГОСТ 26281, выпиливают по одному образцу.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Пробу для определения влажности и массовой доли органических веществ отбирают от каждой плиты, попавшей в выборку, на расстоянии от края не менее 100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72"/>
      <w:bookmarkEnd w:id="107"/>
      <w:r>
        <w:rPr>
          <w:rFonts w:cs="Arial" w:ascii="Arial" w:hAnsi="Arial"/>
          <w:sz w:val="20"/>
          <w:szCs w:val="20"/>
        </w:rPr>
        <w:t>7.2 Теплопроводность определяют по ГОСТ 7076 или ГОСТ 30256. Образцы для испытания выпиливают по одному из каждой плиты, попавшей в выборку по ГОСТ 26281.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72"/>
      <w:bookmarkStart w:id="109" w:name="sub_73"/>
      <w:bookmarkEnd w:id="108"/>
      <w:bookmarkEnd w:id="109"/>
      <w:r>
        <w:rPr>
          <w:rFonts w:cs="Arial" w:ascii="Arial" w:hAnsi="Arial"/>
          <w:sz w:val="20"/>
          <w:szCs w:val="20"/>
        </w:rPr>
        <w:t>7.3 Определение морозостойкости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73"/>
      <w:bookmarkStart w:id="111" w:name="sub_731"/>
      <w:bookmarkEnd w:id="110"/>
      <w:bookmarkEnd w:id="111"/>
      <w:r>
        <w:rPr>
          <w:rFonts w:cs="Arial" w:ascii="Arial" w:hAnsi="Arial"/>
          <w:sz w:val="20"/>
          <w:szCs w:val="20"/>
        </w:rPr>
        <w:t>7.3.1 Для проведения испытания применяют: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731"/>
      <w:bookmarkEnd w:id="112"/>
      <w:r>
        <w:rPr>
          <w:rFonts w:cs="Arial" w:ascii="Arial" w:hAnsi="Arial"/>
          <w:sz w:val="20"/>
          <w:szCs w:val="20"/>
        </w:rPr>
        <w:t>сосуд с деревянной решеткой;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камеру морозильную с принудительной вентиляцией и автоматическим регулированием температуры в пределах от минус 15 °С до минус 20 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732"/>
      <w:bookmarkEnd w:id="113"/>
      <w:r>
        <w:rPr>
          <w:rFonts w:cs="Arial" w:ascii="Arial" w:hAnsi="Arial"/>
          <w:sz w:val="20"/>
          <w:szCs w:val="20"/>
        </w:rPr>
        <w:t>7.3.2 Для определения морозостойкости из каждой плиты, попавшей в выборку, выпиливают по одному образцу размером в плане [(100 х 100) +-1] мм и толщиной, равной толщине плит.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732"/>
      <w:bookmarkStart w:id="115" w:name="sub_733"/>
      <w:bookmarkEnd w:id="114"/>
      <w:bookmarkEnd w:id="115"/>
      <w:r>
        <w:rPr>
          <w:rFonts w:cs="Arial" w:ascii="Arial" w:hAnsi="Arial"/>
          <w:sz w:val="20"/>
          <w:szCs w:val="20"/>
        </w:rPr>
        <w:t>7.3.3 Образцы погружают в сосуд с водой температурой (20 +- 3)°С на 4 ч таким образом, чтобы каждый из них был окружен со всех сторон слоем воды толщиной не менее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733"/>
      <w:bookmarkStart w:id="117" w:name="sub_734"/>
      <w:bookmarkEnd w:id="116"/>
      <w:bookmarkEnd w:id="117"/>
      <w:r>
        <w:rPr>
          <w:rFonts w:cs="Arial" w:ascii="Arial" w:hAnsi="Arial"/>
          <w:sz w:val="20"/>
          <w:szCs w:val="20"/>
        </w:rPr>
        <w:t>7.3.4 Насыщенные водой образцы помещают в морозильную камеру на сетчатые стеллажи. Расстояние между образцами, а также от образцов до стенок камеры должно быть не менее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734"/>
      <w:bookmarkEnd w:id="118"/>
      <w:r>
        <w:rPr>
          <w:rFonts w:cs="Arial" w:ascii="Arial" w:hAnsi="Arial"/>
          <w:sz w:val="20"/>
          <w:szCs w:val="20"/>
        </w:rPr>
        <w:t>Образцы подвергают замораживанию в морозильной камере при температуре минус (15 - 20)°С в течение 4 ч.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после загрузки образцов в морозильную камеру температура в ней поднимется выше минус 15 °С, то началом замораживания считают момент установления в камере температуры минус 15°С.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Перерыв в процессе одного замораживания образца не допускается.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Оттаивание образцов после выгрузки из камеры производят в течение не менее 4 ч в сосуде с водой температурой (20 +-3)°С. При этом каждый из образцов должен быть окружен со всех сторон слоем воды толщиной не менее 20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735"/>
      <w:bookmarkEnd w:id="119"/>
      <w:r>
        <w:rPr>
          <w:rFonts w:cs="Arial" w:ascii="Arial" w:hAnsi="Arial"/>
          <w:sz w:val="20"/>
          <w:szCs w:val="20"/>
        </w:rPr>
        <w:t>7.3.5 Одно замораживание и последующее оттаивание составляют один цикл.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735"/>
      <w:bookmarkEnd w:id="120"/>
      <w:r>
        <w:rPr>
          <w:rFonts w:cs="Arial" w:ascii="Arial" w:hAnsi="Arial"/>
          <w:sz w:val="20"/>
          <w:szCs w:val="20"/>
        </w:rPr>
        <w:t>Через каждые 5 циклов попеременного замораживания и оттаивания производят осмотр образцов. Образцы считают выдержавшими испытание, если после 25 циклов замораживания и оттаивания ни один образец не разрушился и на поверхности ни одного из них не будет обнаружено видимых повреждений - расслоения, сквозных трещин или выкрашивания.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74"/>
      <w:bookmarkEnd w:id="121"/>
      <w:r>
        <w:rPr>
          <w:rFonts w:cs="Arial" w:ascii="Arial" w:hAnsi="Arial"/>
          <w:sz w:val="20"/>
          <w:szCs w:val="20"/>
        </w:rPr>
        <w:t>7.4 Массовую долю органических веществ определяют по ГОСТ 17177 в соответствии с методикой определения содержания органических веществ в минераловатных и стекловолокнистых изделиях со следующими изменениями: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74"/>
      <w:bookmarkEnd w:id="122"/>
      <w:r>
        <w:rPr>
          <w:rFonts w:cs="Arial" w:ascii="Arial" w:hAnsi="Arial"/>
          <w:sz w:val="20"/>
          <w:szCs w:val="20"/>
        </w:rPr>
        <w:t>пробу прокаливают в муфельной печи при температуре (600 +- 50) °С в течение 2 ч;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массовую долю органических веществ определяют для каждой плиты, попавшей в выборку по ГОСТ 26281.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75"/>
      <w:bookmarkEnd w:id="123"/>
      <w:r>
        <w:rPr>
          <w:rFonts w:cs="Arial" w:ascii="Arial" w:hAnsi="Arial"/>
          <w:sz w:val="20"/>
          <w:szCs w:val="20"/>
        </w:rPr>
        <w:t>7.5 Группу горючести определяют по ГОСТ 30244, группу воспламеняемости - по ГОСТ 30402, группу распространения пламени - по ГОСТ 30444.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4" w:name="sub_75"/>
      <w:bookmarkStart w:id="125" w:name="sub_76"/>
      <w:bookmarkEnd w:id="124"/>
      <w:bookmarkEnd w:id="125"/>
      <w:r>
        <w:rPr>
          <w:rFonts w:cs="Arial" w:ascii="Arial" w:hAnsi="Arial"/>
          <w:sz w:val="20"/>
          <w:szCs w:val="20"/>
        </w:rPr>
        <w:t>7.6 Удельную эффективную активность естественных радионуклидов определяют по ГОСТ 30108.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6" w:name="sub_76"/>
      <w:bookmarkStart w:id="127" w:name="sub_77"/>
      <w:bookmarkEnd w:id="126"/>
      <w:bookmarkEnd w:id="127"/>
      <w:r>
        <w:rPr>
          <w:rFonts w:cs="Arial" w:ascii="Arial" w:hAnsi="Arial"/>
          <w:sz w:val="20"/>
          <w:szCs w:val="20"/>
        </w:rPr>
        <w:t>7.7 Санитарно-эпидемиологическую оценку изделий проводят по методикам, утвержденным органом Государственного санитарного 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77"/>
      <w:bookmarkStart w:id="129" w:name="sub_77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30" w:name="sub_8"/>
      <w:bookmarkEnd w:id="130"/>
      <w:r>
        <w:rPr>
          <w:rFonts w:cs="Arial" w:ascii="Arial" w:hAnsi="Arial"/>
          <w:b/>
          <w:bCs/>
          <w:sz w:val="20"/>
          <w:szCs w:val="20"/>
        </w:rPr>
        <w:t>8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31" w:name="sub_8"/>
      <w:bookmarkStart w:id="132" w:name="sub_8"/>
      <w:bookmarkEnd w:id="13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81"/>
      <w:bookmarkEnd w:id="133"/>
      <w:r>
        <w:rPr>
          <w:rFonts w:cs="Arial" w:ascii="Arial" w:hAnsi="Arial"/>
          <w:sz w:val="20"/>
          <w:szCs w:val="20"/>
        </w:rPr>
        <w:t>8.1 Транспортирование и хранение плит производят в соответствии с требованиями ГОСТ 25880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81"/>
      <w:bookmarkStart w:id="135" w:name="sub_82"/>
      <w:bookmarkEnd w:id="134"/>
      <w:bookmarkEnd w:id="135"/>
      <w:r>
        <w:rPr>
          <w:rFonts w:cs="Arial" w:ascii="Arial" w:hAnsi="Arial"/>
          <w:sz w:val="20"/>
          <w:szCs w:val="20"/>
        </w:rPr>
        <w:t>8.2 Плиты перевозят крытыми транспортными средствами всех видов в соответствии с правилами перевозки грузов, действующими на данном виде транспорта. Допускается транспортировать плиты на расстояние до 500 км в открытых автомашинах с обязательной защитой их от атмосферных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82"/>
      <w:bookmarkStart w:id="137" w:name="sub_83"/>
      <w:bookmarkEnd w:id="136"/>
      <w:bookmarkEnd w:id="137"/>
      <w:r>
        <w:rPr>
          <w:rFonts w:cs="Arial" w:ascii="Arial" w:hAnsi="Arial"/>
          <w:sz w:val="20"/>
          <w:szCs w:val="20"/>
        </w:rPr>
        <w:t>8.3 Высота штабеля плит при хранении не должна превышать двух метров.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8" w:name="sub_83"/>
      <w:bookmarkStart w:id="139" w:name="sub_84"/>
      <w:bookmarkEnd w:id="138"/>
      <w:bookmarkEnd w:id="139"/>
      <w:r>
        <w:rPr>
          <w:rFonts w:cs="Arial" w:ascii="Arial" w:hAnsi="Arial"/>
          <w:sz w:val="20"/>
          <w:szCs w:val="20"/>
        </w:rPr>
        <w:t>8.4 Срок хранения плит на складе изготовителя до отгрузки потребителю - не менее двух суток.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84"/>
      <w:bookmarkStart w:id="141" w:name="sub_85"/>
      <w:bookmarkEnd w:id="140"/>
      <w:bookmarkEnd w:id="141"/>
      <w:r>
        <w:rPr>
          <w:rFonts w:cs="Arial" w:ascii="Arial" w:hAnsi="Arial"/>
          <w:sz w:val="20"/>
          <w:szCs w:val="20"/>
        </w:rPr>
        <w:t>8.5 Срок хранения плит до их использования - не более одного года с момента их изготовления.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85"/>
      <w:bookmarkEnd w:id="142"/>
      <w:r>
        <w:rPr>
          <w:rFonts w:cs="Arial" w:ascii="Arial" w:hAnsi="Arial"/>
          <w:sz w:val="20"/>
          <w:szCs w:val="20"/>
        </w:rPr>
        <w:t>По истечении срока хранения плиты могут быть использованы по назначению после предварительной проверки их качества на соответствие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2007-02-27T14:27:00Z</dcterms:created>
  <dc:creator>VIKTOR</dc:creator>
  <dc:description/>
  <dc:language>ru-RU</dc:language>
  <cp:lastModifiedBy>VIKTOR</cp:lastModifiedBy>
  <dcterms:modified xsi:type="dcterms:W3CDTF">2007-03-28T07:24:00Z</dcterms:modified>
  <cp:revision>3</cp:revision>
  <dc:subject/>
  <dc:title/>
</cp:coreProperties>
</file>