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Межгосударственный стандарт ГОСТ 14959-79</w:t>
      </w:r>
      <w:r w:rsidRPr="006D4258">
        <w:rPr>
          <w:rFonts w:ascii="Arial" w:hAnsi="Arial" w:cs="Arial"/>
          <w:b/>
          <w:bCs/>
          <w:sz w:val="20"/>
          <w:szCs w:val="20"/>
        </w:rPr>
        <w:br/>
        <w:t>"Прокат из рессорно-пружинной углеродистой и легированной стали. Технические условия"</w:t>
      </w:r>
      <w:r w:rsidRPr="006D4258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29 марта 1979 г. N 1149)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Spring carbon and alloy steel bars. Specifications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Дата введения 1 января 1981 г.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Взамен ГОСТ 14959-69 и ГОСТ 1050-74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 части сталей марок 60, 70, 75, 80, 85, 60Г, 65Г, 70Г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1. Классификация и сортамент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3. Правила приемки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4. Методы испытаний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5. Упаковка, маркировка, транспортирование и хранение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1 (справочное). Назначение проката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2 (справочное). Полосы прокаливаемости стали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3 (справочное). Пределы колебаний твердости (максимальной  и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6D4258">
        <w:rPr>
          <w:rFonts w:ascii="Courier New" w:hAnsi="Courier New" w:cs="Courier New"/>
          <w:noProof/>
          <w:sz w:val="20"/>
          <w:szCs w:val="20"/>
          <w:u w:val="single"/>
        </w:rPr>
        <w:t>минимальной) по длине торцовых образцов для марочных полос</w:t>
      </w: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6D4258">
        <w:rPr>
          <w:rFonts w:ascii="Courier New" w:hAnsi="Courier New" w:cs="Courier New"/>
          <w:noProof/>
          <w:sz w:val="20"/>
          <w:szCs w:val="20"/>
          <w:u w:val="single"/>
        </w:rPr>
        <w:t>прокаливаемости</w:t>
      </w: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0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4 (справочное). Максимальные   допустимые     размеры    для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6D4258">
        <w:rPr>
          <w:rFonts w:ascii="Courier New" w:hAnsi="Courier New" w:cs="Courier New"/>
          <w:noProof/>
          <w:sz w:val="20"/>
          <w:szCs w:val="20"/>
          <w:u w:val="single"/>
        </w:rPr>
        <w:t>изготовления рессор и пружин</w:t>
      </w: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Настоящий стандарт распространяется на горячекатаный и кованый сортовой прокат диаметром или толщиной до 250 мм, а также прокат калиброванный и со специальной отделкой поверхности, предназначенный для изготовления пружин, рессор и других деталей машин и механизмов, применяемых в закаленном и отпущенном состоянии.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 части норм химического состава стандарт распространяется на все другие виды проката, слитки, поковки и штамповки.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6D4258">
        <w:rPr>
          <w:rFonts w:ascii="Arial" w:hAnsi="Arial" w:cs="Arial"/>
          <w:b/>
          <w:bCs/>
          <w:sz w:val="20"/>
          <w:szCs w:val="20"/>
        </w:rPr>
        <w:t>1. Классификация и сортамент</w:t>
      </w:r>
    </w:p>
    <w:bookmarkEnd w:id="0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6D4258">
        <w:rPr>
          <w:rFonts w:ascii="Arial" w:hAnsi="Arial" w:cs="Arial"/>
          <w:sz w:val="20"/>
          <w:szCs w:val="20"/>
        </w:rPr>
        <w:t>1.1. Прокат подразделяют:</w:t>
      </w:r>
    </w:p>
    <w:bookmarkEnd w:id="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по способу обработки: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горячекатаный и кованый;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калиброванный;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со специальной отделкой поверхности;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горячекатаный круглый с обточенной или шлифованной поверхностью;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по химическому составу стали: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качественную;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высококачественную - А;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по нормируемым характеристикам и применению на категории: 1, 1А, 1Б, 2, 2А, 2Б, 3, 3А, 3Б, 3В, 3Г, 4, 4А, 4Б.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r w:rsidRPr="006D4258">
        <w:rPr>
          <w:rFonts w:ascii="Arial" w:hAnsi="Arial" w:cs="Arial"/>
          <w:sz w:val="20"/>
          <w:szCs w:val="20"/>
        </w:rPr>
        <w:t>1.2. В зависимости от качества поверхности горячекатаный и кованый прокат категорий 1, 1А, 1Б, 4, 4А, 4Б изготовляют групп</w:t>
      </w:r>
      <w:r w:rsidRPr="006D4258">
        <w:rPr>
          <w:rFonts w:ascii="Courier New" w:hAnsi="Courier New" w:cs="Courier New"/>
          <w:sz w:val="20"/>
          <w:szCs w:val="20"/>
        </w:rPr>
        <w:t>#</w:t>
      </w:r>
      <w:r w:rsidRPr="006D4258">
        <w:rPr>
          <w:rFonts w:ascii="Arial" w:hAnsi="Arial" w:cs="Arial"/>
          <w:sz w:val="20"/>
          <w:szCs w:val="20"/>
        </w:rPr>
        <w:t xml:space="preserve"> 2ГП и 3ГП.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3"/>
      <w:bookmarkEnd w:id="2"/>
      <w:r w:rsidRPr="006D4258">
        <w:rPr>
          <w:rFonts w:ascii="Arial" w:hAnsi="Arial" w:cs="Arial"/>
          <w:sz w:val="20"/>
          <w:szCs w:val="20"/>
        </w:rPr>
        <w:t>1.3. Сортамент проката и предельные отклонения по размерам должны соответствовать требованиям:</w:t>
      </w:r>
    </w:p>
    <w:bookmarkEnd w:id="3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2590 - для горячекатаного круглого, в том числе обточенного;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2591 - для горячекатаного квадратного;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1133 - для кованого круглого и квадратного;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2879 - для горячекатаного шестигранного;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103 - для горячекатаного полосового;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4405 - для кованого полосового;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7419 - для горячекатаного полосового, трапециевидно-ступенчатого, Т-образного, трапециевидного и желобчатого категорий 2, 2А, 2Б, 3, 3А, 3Б, 3В и 3Г;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7417 - для калиброванного круглого;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lastRenderedPageBreak/>
        <w:t>ГОСТ 8559 - для калиброванного квадратного;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8560 - для калиброванного шестигранного;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ГОСТ 14955 - со специальной отделкой поверхности;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другой нормативно-технической документации.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3333"/>
      <w:r w:rsidRPr="006D4258">
        <w:rPr>
          <w:rFonts w:ascii="Arial" w:hAnsi="Arial" w:cs="Arial"/>
          <w:b/>
          <w:bCs/>
          <w:sz w:val="20"/>
          <w:szCs w:val="20"/>
        </w:rPr>
        <w:t>Примеры условных обозначений</w:t>
      </w:r>
    </w:p>
    <w:bookmarkEnd w:id="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горячекатаный, круглый, диаметром 100 мм, обычной точности прокатки В по ГОСТ 2590-88, из стали марки 65Г, качества поверхности группы 2ГП, категории 4А: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Круг В-100 ГОСТ 2590-88/65Г-2ГП-4А ГОСТ 14959-79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горячекатаный, квадратный, со стороной квадрата 30 мм, обычной точности прокатки В по ГОСТ 2591-88, из стали марки 50ХФА, категории 3А: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Квадрат В-30 ГОСТ 2591-88/50ХФА-ЗА ГОСТ 14959-79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горячекатаный, трапециевидный, размерами (В х Н) 45 х 6, повышенной точности прокатки Б по ГОСТ 7419-90, из стали марки 60С2А, категории 3Б: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Полоса трапециевидная Б-45 х 6 ГОСТ 7419-90/60С2А-3Б ГОСТ 14959- 79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калиброванный, круглый, с предельными отклонениями по h11 по ГОСТ 7417-75, диаметром 15 мм, из стали марки 50ХФА, категории 3А, качества поверхности группы Б по ГОСТ 1051-73: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3331"/>
      <w:r w:rsidRPr="006D4258">
        <w:rPr>
          <w:rFonts w:ascii="Arial" w:hAnsi="Arial" w:cs="Arial"/>
          <w:sz w:val="20"/>
          <w:szCs w:val="20"/>
        </w:rPr>
        <w:t>Круг h11-15 ГОСТ 7417-75/50ХФА -Б-3А ГОСТ 14959-79</w:t>
      </w:r>
    </w:p>
    <w:bookmarkEnd w:id="5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со специальной отделкой поверхности, круглый, диаметром 20 мм, с предельными отклонениями по h10, группы отделки поверхности Д по ГОСТ 14955-77, из стали марки 80, категории 3А: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33332"/>
      <w:r w:rsidRPr="006D4258">
        <w:rPr>
          <w:rFonts w:ascii="Arial" w:hAnsi="Arial" w:cs="Arial"/>
          <w:sz w:val="20"/>
          <w:szCs w:val="20"/>
        </w:rPr>
        <w:t>Круг h10-20 ГОСТ 14955- 77/80-Д-3А ГОСТ 14959-79</w:t>
      </w:r>
    </w:p>
    <w:bookmarkEnd w:id="6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горячекатаный, круглый, диаметром 6 мм, обычной точности прокатки В по ГОСТ 2590-88, из стали марки 65Г, качества поверхности группы 3ГП, категории 1А, для пантентированной проволоки: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Круг В-6 ГОСТ 2590-88/65Г-3ГП-1А ГОСТ 14959-79, для патентированной проволоки.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Примеры условных обозначений, которые допускается приводить в конструкторской документации: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Прокат горячекатаный, круглый, диаметром 100 мм, обычной точности прокатки В по ГОСТ 2590-88, из стали марки 65Г, качества поверхности группы 2ГП, категории 4А: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В-100 ГОСТ 2590-88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Круг = ────────────────────────.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65Г-2ГП-4А ГОСТ 14959-79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w:anchor="sub_12" w:history="1">
        <w:r w:rsidRPr="006D4258">
          <w:rPr>
            <w:rFonts w:ascii="Arial" w:hAnsi="Arial" w:cs="Arial"/>
            <w:sz w:val="20"/>
            <w:szCs w:val="20"/>
            <w:u w:val="single"/>
          </w:rPr>
          <w:t>1.2-1.3.</w:t>
        </w:r>
      </w:hyperlink>
      <w:r w:rsidRPr="006D4258">
        <w:rPr>
          <w:rFonts w:ascii="Arial" w:hAnsi="Arial" w:cs="Arial"/>
          <w:sz w:val="20"/>
          <w:szCs w:val="20"/>
        </w:rPr>
        <w:t xml:space="preserve"> (Измененная редакция, Изм. N 6).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200"/>
      <w:r w:rsidRPr="006D4258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1"/>
      <w:r w:rsidRPr="006D4258">
        <w:rPr>
          <w:rFonts w:ascii="Arial" w:hAnsi="Arial" w:cs="Arial"/>
          <w:sz w:val="20"/>
          <w:szCs w:val="20"/>
        </w:rPr>
        <w:t>2.1. Прокат из рессорно-пружинной углеродистой и легированной стали должен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2"/>
      <w:bookmarkEnd w:id="8"/>
      <w:r w:rsidRPr="006D4258">
        <w:rPr>
          <w:rFonts w:ascii="Arial" w:hAnsi="Arial" w:cs="Arial"/>
          <w:sz w:val="20"/>
          <w:szCs w:val="20"/>
        </w:rPr>
        <w:t xml:space="preserve">2.2. Марки и химический состав стали по плавочному анализу должны соответствовать нормам, указанным в </w:t>
      </w:r>
      <w:hyperlink w:anchor="sub_101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1.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3"/>
      <w:bookmarkEnd w:id="9"/>
      <w:r w:rsidRPr="006D4258">
        <w:rPr>
          <w:rFonts w:ascii="Arial" w:hAnsi="Arial" w:cs="Arial"/>
          <w:sz w:val="20"/>
          <w:szCs w:val="20"/>
        </w:rPr>
        <w:t xml:space="preserve">2.3. Массовая доля фосфора и серы по плавочному анализу в стали всех марок не должна превышать норм, указанных в </w:t>
      </w:r>
      <w:hyperlink w:anchor="sub_102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2.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4"/>
      <w:bookmarkEnd w:id="10"/>
      <w:r w:rsidRPr="006D4258">
        <w:rPr>
          <w:rFonts w:ascii="Arial" w:hAnsi="Arial" w:cs="Arial"/>
          <w:sz w:val="20"/>
          <w:szCs w:val="20"/>
        </w:rPr>
        <w:t xml:space="preserve">2.4. Допускаемые отклонения по химическому составу в готовом прокате не должны превышать значений, указанных в </w:t>
      </w:r>
      <w:hyperlink w:anchor="sub_103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3.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5"/>
      <w:bookmarkEnd w:id="11"/>
      <w:r w:rsidRPr="006D4258">
        <w:rPr>
          <w:rFonts w:ascii="Arial" w:hAnsi="Arial" w:cs="Arial"/>
          <w:sz w:val="20"/>
          <w:szCs w:val="20"/>
        </w:rPr>
        <w:lastRenderedPageBreak/>
        <w:t xml:space="preserve">2.5. В зависимости от нормируемых характеристик прокат изготовляют по категориям, указанным в </w:t>
      </w:r>
      <w:hyperlink w:anchor="sub_104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4.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501"/>
      <w:bookmarkEnd w:id="12"/>
      <w:r w:rsidRPr="006D4258">
        <w:rPr>
          <w:rFonts w:ascii="Arial" w:hAnsi="Arial" w:cs="Arial"/>
          <w:sz w:val="20"/>
          <w:szCs w:val="20"/>
        </w:rPr>
        <w:t xml:space="preserve">В </w:t>
      </w:r>
      <w:hyperlink w:anchor="sub_1000" w:history="1">
        <w:r w:rsidRPr="006D4258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6D4258">
        <w:rPr>
          <w:rFonts w:ascii="Arial" w:hAnsi="Arial" w:cs="Arial"/>
          <w:sz w:val="20"/>
          <w:szCs w:val="20"/>
        </w:rPr>
        <w:t xml:space="preserve"> приведено назначение проката в зависимости от категорий.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51"/>
      <w:bookmarkEnd w:id="13"/>
      <w:r w:rsidRPr="006D4258">
        <w:rPr>
          <w:rFonts w:ascii="Arial" w:hAnsi="Arial" w:cs="Arial"/>
          <w:sz w:val="20"/>
          <w:szCs w:val="20"/>
        </w:rPr>
        <w:t>2.5.1. Прокат изготовляют в термически обработанном состоянии (отожженном или высокоотпущенном) - категорий 1А, 2А, 3А, 3В, 4А, или без термической обработки - категорий I, 1Б, 2, 2Б, 3, 3Б, 3Г, 4, 4Б.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6"/>
      <w:bookmarkEnd w:id="14"/>
      <w:r w:rsidRPr="006D4258">
        <w:rPr>
          <w:rFonts w:ascii="Arial" w:hAnsi="Arial" w:cs="Arial"/>
          <w:sz w:val="20"/>
          <w:szCs w:val="20"/>
        </w:rPr>
        <w:t xml:space="preserve">2.6. Твердость проката должна соответствовать нормам, указанным в </w:t>
      </w:r>
      <w:hyperlink w:anchor="sub_105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5.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7"/>
      <w:bookmarkEnd w:id="15"/>
      <w:r w:rsidRPr="006D4258">
        <w:rPr>
          <w:rFonts w:ascii="Arial" w:hAnsi="Arial" w:cs="Arial"/>
          <w:sz w:val="20"/>
          <w:szCs w:val="20"/>
        </w:rPr>
        <w:t xml:space="preserve">2.7. Механические свойства проката категорий 3, 3А, 3Б, 3В, 3Г, 4, 4А, 4Б, определяемые на термически обработанных продольных образцах, должны соответствовать нормам, указанным в </w:t>
      </w:r>
      <w:hyperlink w:anchor="sub_106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6.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8"/>
      <w:bookmarkEnd w:id="16"/>
      <w:r w:rsidRPr="006D4258">
        <w:rPr>
          <w:rFonts w:ascii="Arial" w:hAnsi="Arial" w:cs="Arial"/>
          <w:sz w:val="20"/>
          <w:szCs w:val="20"/>
        </w:rPr>
        <w:t xml:space="preserve">2.8. Качество поверхности проката должно удовлетворять требованиям </w:t>
      </w:r>
      <w:hyperlink w:anchor="sub_107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7.</w:t>
        </w:r>
      </w:hyperlink>
    </w:p>
    <w:bookmarkEnd w:id="1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8" w:name="sub_101"/>
      <w:r w:rsidRPr="006D4258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8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Группа │ Марка │              Массовая доля элементов, %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стали  │ стали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├─────────┬─────────┬─────────┬─────────┬─────────┬─────────┬─────────┬────────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│Углерод  │Кремний  │Марганец │  Хром   │Ванадий  │Вольфрам │Никель   │Бор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┼───────┼─────────┼─────────┼─────────┼─────────┼─────────┼─────────┼─────────┼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Углеро- │  65   │0,62-0,70│0,17-0,67│0,50-0,60│Не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дистая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70   │0,67-0,75│0,17-0,37│0,50-0,80│Не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75   │0,72-0,80│0,17-0,37│0,50-0,80│Не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80   │0,77-0,85│0,17-0,37│0,50-0,80│Не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85   │0,82-0,90│0,17-0,37│0,50-0,80│Не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60Г  │0,57-0,65│0,17-0,37│0,70-1,00│Не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65Г  │0,62-0,70│0,17-0,37│0,90-1,20│Не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70Г  │0,67-0,75│0,17-0,37│0,90-1,20│Не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0,25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55С2  │0,52-0,60│1,5-2,0  │0,60-0,90│Не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┼───────┼─────────┼─────────┼─────────┼─────────┼─────────┼─────────┼─────────┼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Легиро- │ 55С2А │0,53-0,58│1,5-2,0  │0,60-0,90│Не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ванная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60С2  │0,57-0,65│1,5-2,0  │0,60-0,90│Не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60С2А │0,58-0,63│1,6-2,0  │0,60-0,90│Не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70С3А │0,66-0,74│2,4-2,8  │0,60-0,90│Не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60С2Г │0,55-0,65│1,8-2,2  │0,70-1,00│Не более 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50ХГ  │0,46-0,54│0,17-0,37│0,70-1,00│0,90-1,20│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sub_1012"/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50ХГА │0,47-0,52│0,17-0,37│0,80-1,00│0,95-1,20│  -      │ -       │  -      │ -</w:t>
      </w:r>
    </w:p>
    <w:bookmarkEnd w:id="19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55ХГР │0,52-0,60│0,17-0,37│0,90-1,20│0,90-1,20│  -      │ -       │  -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50ХФА │0,46-0,54│0,17-0,37│0,50-0,80│0,80-1,10│0,10-0,20│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51ХФА │0,47-0,55│0,15-0,30│0,30-0,60│0,75-1,10│0,15-0,25│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│50ХГФА │0,48-0,55│0,17-0,37│0,80-1,00│0,95-1,20│0,15-0,25│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│55С2ГФ │0,52-0,60│1,5-2,0  │0,95-1,25│Не более │0,10-0,15│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│60С2ХА │0,56-0,64│1,4-1,8  │0,40-0,70│0,70-1,00│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│60С2ХФА│0,56-0,64│1,4-1,8  │0,40-0,70│0,90-1,20│0,10-0,20│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│65С2ВА │0,61-0,69│1,5-2,0  │0,70-1,00│Не более │  -      │0,8-1,2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sub_1013"/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│60С2Н2А│0,56-0,64│1,4-1,8  │0,40-0,70│Не более │  -      │ -       │1,4-1,7  │ -</w:t>
      </w:r>
    </w:p>
    <w:bookmarkEnd w:id="20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0,30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│70С2ХА │0,65-0,75│1,4-1,7  │0,40-0,60│0,20-0,40│  -      │ -       │  -      │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│       │         │         │         │         │         │         │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1"/>
      <w:r w:rsidRPr="006D4258">
        <w:rPr>
          <w:rFonts w:ascii="Arial" w:hAnsi="Arial" w:cs="Arial"/>
          <w:sz w:val="20"/>
          <w:szCs w:val="20"/>
        </w:rPr>
        <w:lastRenderedPageBreak/>
        <w:t>1. В обозначении марок стали первые две цифры указывают среднюю массовую долю углерода в сотых долях процента, буквы за цифрами означают: Г - марганец, С - кремний, Х - хром, Ф - ванадий, В - вольфрам, Н никель. Цифры, стоящие после букв, указывают примерную массовую долю элемента в целых единицах. Отсутствие цифры означает, что в марке содержится до 1,5 % этого легирующего элемента. При массовой доле элемента свыше 1,5% до 2,5% после буквы, соответствующей элементу, ставится цифра 2, свыше 2,5% - цифра 3. В наименовании марок стали, с массовой долей до 0,9 % марганца (по верхнему пределу), буква "Г" не ставится.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2"/>
      <w:bookmarkEnd w:id="21"/>
      <w:r w:rsidRPr="006D4258">
        <w:rPr>
          <w:rFonts w:ascii="Arial" w:hAnsi="Arial" w:cs="Arial"/>
          <w:sz w:val="20"/>
          <w:szCs w:val="20"/>
        </w:rPr>
        <w:t>2. В стали всех марок массовая доля остаточной меди не должна превышать 0,20%, а остаточного никеля - 0,25%.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13"/>
      <w:bookmarkEnd w:id="22"/>
      <w:r w:rsidRPr="006D4258">
        <w:rPr>
          <w:rFonts w:ascii="Arial" w:hAnsi="Arial" w:cs="Arial"/>
          <w:sz w:val="20"/>
          <w:szCs w:val="20"/>
        </w:rPr>
        <w:t>3. В соответствии с заказом в стали, изготовленной скрап-процессом и скрап-рудным процессом, остаточная массовая доля меди не более 0,30% и никеля не более 0,40% для проката всех категорий, хрома не более 0,30% для проката категорий 2, 2А, 2Б, 3, 3А, 3Б, 3В и 3Г из углеродистой стали и не более 0,40% для проката категорий 1, 1А, 1Б, 4, 4А и 4Б.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14"/>
      <w:bookmarkEnd w:id="23"/>
      <w:r w:rsidRPr="006D4258">
        <w:rPr>
          <w:rFonts w:ascii="Arial" w:hAnsi="Arial" w:cs="Arial"/>
          <w:sz w:val="20"/>
          <w:szCs w:val="20"/>
        </w:rPr>
        <w:t>4. В стали марки 60С2Г суммарная массовая доля серы и фосфора не должна превышать 0,06%.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15"/>
      <w:bookmarkEnd w:id="24"/>
      <w:r w:rsidRPr="006D4258">
        <w:rPr>
          <w:rFonts w:ascii="Arial" w:hAnsi="Arial" w:cs="Arial"/>
          <w:sz w:val="20"/>
          <w:szCs w:val="20"/>
        </w:rPr>
        <w:t>5. Сталь марки 51ХФА предназначена для изготовления пружинной проволоки.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16"/>
      <w:bookmarkEnd w:id="25"/>
      <w:r w:rsidRPr="006D4258">
        <w:rPr>
          <w:rFonts w:ascii="Arial" w:hAnsi="Arial" w:cs="Arial"/>
          <w:sz w:val="20"/>
          <w:szCs w:val="20"/>
        </w:rPr>
        <w:t xml:space="preserve">6. Для изготовления патентированной проволоки применяется сталь марок 65, 70, 75, 80, 85 с массовой долей марганца 0,30-0,60 % и марок 65Г и 70Г с массовой долей марганца 0,70-1,00 %. В стали, предназначенной для патентированной проволоки, массовая доля хрома не должна превышать 0,15 %, никеля - 0,15%, меди - 0,20%. Массовая доля серы и фосфора - соответственно требованиям стандартов на проволоку, но не более норм, указанных в </w:t>
      </w:r>
      <w:hyperlink w:anchor="sub_102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2.</w:t>
        </w:r>
      </w:hyperlink>
      <w:r w:rsidRPr="006D4258">
        <w:rPr>
          <w:rFonts w:ascii="Arial" w:hAnsi="Arial" w:cs="Arial"/>
          <w:sz w:val="20"/>
          <w:szCs w:val="20"/>
        </w:rPr>
        <w:t xml:space="preserve"> В соответствии с заказом в стали марок 65, 70, 75, 80 и 85, предназначенной для изготовления патентированной проволоки, массовая доля марганца 0,40-0,70 %.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7"/>
      <w:bookmarkEnd w:id="26"/>
      <w:r w:rsidRPr="006D4258">
        <w:rPr>
          <w:rFonts w:ascii="Arial" w:hAnsi="Arial" w:cs="Arial"/>
          <w:sz w:val="20"/>
          <w:szCs w:val="20"/>
        </w:rPr>
        <w:t xml:space="preserve">7. По требованию потребителя нижняя массовая доля марганца в стали, не легированной хромом и никелем, может быть уменьшена против норм </w:t>
      </w:r>
      <w:hyperlink w:anchor="sub_101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6D4258">
        <w:rPr>
          <w:rFonts w:ascii="Arial" w:hAnsi="Arial" w:cs="Arial"/>
          <w:sz w:val="20"/>
          <w:szCs w:val="20"/>
        </w:rPr>
        <w:t xml:space="preserve"> на величину марганцового эквивалента (Э_м), но не более чем на 0,30 %.</w:t>
      </w:r>
    </w:p>
    <w:bookmarkEnd w:id="2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Величина марганцового эквивалента, определяется по формуле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Э  = 0,3 (Cr, %) + 0,5(Ni, %) + 0,7(Cu, %),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 xml:space="preserve">где Cr, Ni, Cu - остаточная массовая доля хрома, никеля, меди в стали, не превышающая норм </w:t>
      </w:r>
      <w:hyperlink w:anchor="sub_101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6D4258">
        <w:rPr>
          <w:rFonts w:ascii="Arial" w:hAnsi="Arial" w:cs="Arial"/>
          <w:sz w:val="20"/>
          <w:szCs w:val="20"/>
        </w:rPr>
        <w:t>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2, 4,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8" w:name="sub_102"/>
      <w:r w:rsidRPr="006D4258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28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─────────────────────┬───────────────────────────────────────────────────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Класс стали     │       Массовая доля элементов, %, не более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├────────────────────────┬──────────────────────────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│        фосфора         │          серы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─────────────────────┼────────────────────────┼──────────────────────────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Качественная        │         0,035          │          0,035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─────────────────────┼────────────────────────┼──────────────────────────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Высококачественная  │         0,025          │          0,025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│   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 xml:space="preserve">1. Прокат из качественной стали марок 65, 70, 75, 80, 85, 60Г, 65Г и 70Г может быть изготовлен с массовой долей серы и фосфора в соответствии с требованиями </w:t>
      </w:r>
      <w:hyperlink w:anchor="sub_102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6D4258">
        <w:rPr>
          <w:rFonts w:ascii="Arial" w:hAnsi="Arial" w:cs="Arial"/>
          <w:sz w:val="20"/>
          <w:szCs w:val="20"/>
        </w:rPr>
        <w:t xml:space="preserve"> для высококачественной стали. В этом случае к наименованию марки стали добавляется буква 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2. В прокате из качественной стали марок 65, 70, 75, 80, 85, 60Г, 65Г, 70Г, категорий 1, 1А, 1Б, 4, 4А, 4Б массовая доля серы допускается до 0,040%.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9" w:name="sub_103"/>
      <w:r w:rsidRPr="006D4258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29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────────────────────────────┬─────────────────────┬──────────────────────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Наименование элемента   │ Верхняя предельная  │     Допускаемые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массовая доля    │    отклонения, %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элементов, %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────────────────────────────┼─────────────────────┼──────────────────────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Углерод                    │По </w:t>
      </w:r>
      <w:hyperlink w:anchor="sub_101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табл. 1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│       +-0,01</w:t>
      </w:r>
      <w:hyperlink w:anchor="sub_1111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Кремний                    │Менее 1,0            │       +-0,02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│1,0 и более          │       +-0,05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Марганец                   │Менее 1,0            │       +-0,02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│1,0 и более          │       +-0,05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Хром      (для       стали,│Менее 1,0            │       +-0,02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легированной хромом)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│1,0 и более          │       +-0,05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Никель                     │По </w:t>
      </w:r>
      <w:hyperlink w:anchor="sub_101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табл. 1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│        -0,05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Ванадий                    │По </w:t>
      </w:r>
      <w:hyperlink w:anchor="sub_101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табл. 1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│       +-0,02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Вольфрам                   │По </w:t>
      </w:r>
      <w:hyperlink w:anchor="sub_101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табл. 1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│       +-0,05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Фосфор                     │По </w:t>
      </w:r>
      <w:hyperlink w:anchor="sub_102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табл. 2</w:t>
        </w:r>
      </w:hyperlink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│      +-0,005</w:t>
      </w:r>
      <w:hyperlink w:anchor="sub_2222" w:history="1">
        <w:r w:rsidRPr="006D4258">
          <w:rPr>
            <w:rFonts w:ascii="Courier New" w:hAnsi="Courier New" w:cs="Courier New"/>
            <w:noProof/>
            <w:sz w:val="20"/>
            <w:szCs w:val="20"/>
            <w:u w:val="single"/>
          </w:rPr>
          <w:t>**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111"/>
      <w:r w:rsidRPr="006D4258">
        <w:rPr>
          <w:rFonts w:ascii="Arial" w:hAnsi="Arial" w:cs="Arial"/>
          <w:sz w:val="20"/>
          <w:szCs w:val="20"/>
        </w:rPr>
        <w:t>* Отклонения для стали марок 55С2А, 60С2А, 50ХГА не допускаются.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222"/>
      <w:bookmarkEnd w:id="30"/>
      <w:r w:rsidRPr="006D4258">
        <w:rPr>
          <w:rFonts w:ascii="Arial" w:hAnsi="Arial" w:cs="Arial"/>
          <w:sz w:val="20"/>
          <w:szCs w:val="20"/>
        </w:rPr>
        <w:t>** Для высококачественной стали отклонение по фосфору не допускается.</w:t>
      </w:r>
    </w:p>
    <w:bookmarkEnd w:id="3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2" w:name="sub_104"/>
      <w:r w:rsidRPr="006D4258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3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Нормируемые характеристики   │               Категории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├─┬──┬───┬─┬──┬──┬──┬──┬──┬──┬──┬─┬──┬───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│1│1А│1Б │2│2А│2Б│3 │3А│3Б│3В│3Г│4│4А│4Б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────────────────────────────────┼─┼──┼───┼─┼──┼──┼──┼──┼──┼──┼──┼─┼──┼───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Химический состав              │+│+ │ + │+│+ │+ │+ │+ │+ │+ │+ │+│+ │+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Твердость проката в  термически│-│+ │ - │-│+ │- │- │+ │- │+ │- │-│+ │-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обработанном состоянии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Твердость           проката без│-│- │ + │-│- │+ │- │- │+ │- │+ │-│- │+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термической обработки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Прокаливаемость                │-│- │ - │+│+ │+ │- │- │- │+ │+ │-│- │-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Механические          свойства,│-│- │ - │-│- │- │+ │+ │+ │+ │+ │+│+ │+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определяемые при растяжении  на│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термически         обработанных│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образцах (закалка + отпуск)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Допускаемая            величина│-│- │ - │+│+ │+ │+ │+ │+ │+ │+ │-│- │-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обезуглероженного слоя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    │ │  │   │ │  │  │  │  │  │  │  │ │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1 Знак "+" означает, что характеристика нормируется. Знак "-" означает, что характеристика не нормируется.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2. Для проката со специальной отделкой поверхности обезуглероживание проверяется для всех категорий проката.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3" w:name="sub_105"/>
      <w:r w:rsidRPr="006D4258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33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───────────────────────────┬─────────────────────────────────────────────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Марка стали        │             Твердость проката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├──────────────────────┬──────────────────────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термически      │     термически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необработанного    │    обработанного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│(категории 1Б, 2Б, 3Б,│ (категории 1А, 2A,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4Б, 3Г)        │     3А, 3В, 4А)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├──────────┬───────────┼──────────┬───────────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НВ, не  │  диаметр  │  НВ, не  │ диаметр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более   │отпечатка, │  более   │отпечатка,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мм, не   │          │  мм, не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менее   │          │  менее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───────────────────────────┼──────────┼───────────┼──────────┼───────────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65                        │   255    │    3,8    │   229    │   4,0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70                        │   269    │    3,7    │   229    │   4,0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75, 60Г, 65Г,  70Г,  55С2,│   285    │    3,6    │   241    │   3,9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55С2А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80,   85,   60С2,   60С2А,│   302    │    3,5    │   269    │   3,7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70С3А, 50ХГ, 50ХГА, 55ХГР,│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50ХФА, 55С2ГФ, 60С2Н2А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60С2Г                     │   321    │    3,4    │   269    │   3,7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50ХГФА,  60С2ХА,  60С2ХФА,│   321    │    3,4    │   285    │   3,6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65С2ВА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│          │           │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0511"/>
      <w:r w:rsidRPr="006D4258">
        <w:rPr>
          <w:rFonts w:ascii="Arial" w:hAnsi="Arial" w:cs="Arial"/>
          <w:b/>
          <w:bCs/>
          <w:sz w:val="20"/>
          <w:szCs w:val="20"/>
        </w:rPr>
        <w:t>Примечание.</w:t>
      </w:r>
      <w:r w:rsidRPr="006D4258">
        <w:rPr>
          <w:rFonts w:ascii="Arial" w:hAnsi="Arial" w:cs="Arial"/>
          <w:sz w:val="20"/>
          <w:szCs w:val="20"/>
        </w:rPr>
        <w:t xml:space="preserve"> При изготовлении проката без термической обработки в мотках допускаются отклонения по твердости + 10НВ.</w:t>
      </w:r>
    </w:p>
    <w:bookmarkEnd w:id="3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5" w:name="sub_106"/>
      <w:r w:rsidRPr="006D4258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35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────────┬───────────────────────┬────────────────────────────────────────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Марка │   Режим термической   │    Механические свойства, не менее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стали │       обработки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(ориентировочный)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├───────┬───────┬───────┼─────────┬──────────┬────────┬──────────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│Темпе- │Закало-│Темпе- │ Предел  │Временное │Относи- │Относите-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│ратура │ чная  │ратура │текучести│сопротив- │тельное │  льное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│закал- │ среда │отпус- │сигма_т, │ление сиг-│удлине- │ сужение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│ки, °С │       │ка, °С │ Н/мм2   │ма_в Н/мм2│  ние   │  фи, %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│(кгс/мм2)│(кгс/мм(2)│ дель-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│та_5, %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────────┼───────┼───────┼───────┼─────────┼──────────┼────────┼──────────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65     │  830  │ Масло │  470  │ 785(80) │ 980(100) │   10   │ 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70     │  830  │ Масло │  470  │ 835(85) │1030(105) │   9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75     │  820  │ Масло │  470  │ 885(90) │1080(110) │   9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80     │  820  │ Масло │  470  │ 930(95) │1080(110) │   8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85     │  820  │ Масло │  470  │980(100) │1130(115) │   8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60Г    │  830  │ Масло │  470  │ 785(80) │ 980(100) │   8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65Г    │  830  │ Масло │  470  │ 785(80) │ 980(100) │   8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70Г    │  830  │ Масло │  470  │ 835(85) │1030(105) │   7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────────┼───────┼───────┼───────┼─────────┼──────────┼────────┼──────────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   │  870  │ Масло │  470  │1175(120)│1270(130) │   6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или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55С2А  │       │ вода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────────┼───────┼───────┼───────┼─────────┼──────────┼────────┼──────────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   │  870  │ Масло │  470  │1175(120)│1270(130)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70С3А  │  850  │ Масло │  470  │1470(150)│1670(170)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60С2Г  │  870  │ Масло │  470  │1325(135)│1470(150)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────────┼───────┼───────┼───────┼─────────┼──────────┼────────┼──────────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   │  850  │ Масло │  470  │1175(120)│1270(130) │   7    │ 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50ХГА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────────┼───────┼───────┼───────┼─────────┼──────────┼────────┼──────────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55ХГР  │  850  │ Масло │  470  │1175(120)│1270(130) │   7    │ 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60С2А  │  870  │ Масло │  420  │1375(140)│1570(160) │   6    │   20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50ХФА  │  850  │ Масло │  470  │1080(110)│1270(130) │   8    │ 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50ХГФА │  850  │ Масло │  470  │1325(135)│1420(145) │   6    │ 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55С2ГФ │  870  │ Масло │  470  │1375(140)│1570(160)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60С2ХА │  870  │ Масло │  470  │1325(135)│1470(150)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60С2ХФА│  870  │ Масло │  470  │1470(150)│1670(170) │   6    │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65С2ВА │  850  │ Масло │  420  │1665(170)│1860(190) │   5    │   20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60С2Н2А│  870  │ Масло │  470  │1325(135)│1470(150) │   8    │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│       │       │       │         │          │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1. Нормы относительного сужения даны только для круглых образцов.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2. Термическую обработку производят на образцах, предназначенных для механических испытаний.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 xml:space="preserve">3. Нормы механических свойств относятся к образцам, отобранным от проката диаметром или толщиной до 80 мм. При испытании проката диаметром или толщиной свыше 80 до 150 мм допускается уменьшение относительного удлинения на 2%, относительного сужения на 5 % по сравнению с нормами, указанными в </w:t>
      </w:r>
      <w:hyperlink w:anchor="sub_106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6.</w:t>
        </w:r>
      </w:hyperlink>
      <w:r w:rsidRPr="006D4258">
        <w:rPr>
          <w:rFonts w:ascii="Arial" w:hAnsi="Arial" w:cs="Arial"/>
          <w:sz w:val="20"/>
          <w:szCs w:val="20"/>
        </w:rPr>
        <w:t xml:space="preserve"> Для проката диаметром или толщиной свыше 150 мм допускается уменьшение относительного удлинения на 3%, относительного сужения на 10%. Нормы механических свойств проката диаметром или толщиной свыше 100 мм, перекатанных или перекованных на квадрат размером 90-100 мм, должны соответствовать нормам, указанным в </w:t>
      </w:r>
      <w:hyperlink w:anchor="sub_106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6.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6" w:name="sub_107"/>
      <w:r w:rsidRPr="006D4258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36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────────────┬──────────────┬─────────────────────────────────────────────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Вид    │  Категория   │            Качество поверхности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обработки │   проката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────────────┼──────────────┼─────────────────────────────────────────────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Горячеката-│1, 1А, 1Б,  4,│На  поверхности  прутков,  полос  и   мотков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ный       и│4А, 4Б        │группы качества поверхности 2 ГП  не  должно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кованый    │              │быть раскатанных  пузырей,  прокатных  плен,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│закатов,    раскатанных    и     раскованных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│загрязнений  и  трещин  напряжения.  Местные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│дефекты на поверхности должны  быть  удалены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│пологой  вырубкой  или   зачисткой,   ширина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│              │которой должна  быть  не  менее  пятикратной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│глубины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│Глубина   зачистки   дефектов   не    должна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│превышать следующих величин: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│6 %  диаметра  или  толщины  -  для  прутков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│размером более 200 мм;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│5 %  диаметра  или  толщины  -  для  прутков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│размером от 140 до 200 мм;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│суммы предельных отклонений  -  для  прутков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│размером от 80 до 140 мм;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│половины суммы предельных отклонений  -  для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│прутков размером менее 80 мм.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│Глубина  зачистки  дефектов     считается от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│фактического размера.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│В одном сечении прутков размером  (диаметром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│или толщиной) более 140  мм  допускается  не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│более двух зачисток максимальной глубины.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│На  поверхности  прутков,  полос  и   мотков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│допускаются без  зачистки  отдельные  мелкие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│риски, вмятины и рябизна в пределах половины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│суммы предельных отклонений, а также  мелкие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│раскатанные пузыри глубиной, не  превышающей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│1/4 суммы предельных отклонений  на  размер,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│но не более 0,20 мм.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│На  поверхности  прутков  и  мотков,  группы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│качества поверхности 3ГВ местные дефекты  не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│допускаются, если их глубина превышает: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│сумму предельных отклонений  -  для  прутков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│размером 100 мм и более: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│минусовой допуск на диаметр  или   толщину -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│для прутков размером менее 100 мм.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│Глубина  залегания  дефектов    считается от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│номинального размера.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────────────┼──────────────┼─────────────────────────────────────────────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Горячеката-│2, 2А, 2Б,  3,│На поверхности прутков  и  полос  не  должно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ный        │3А, 3Б,3В, 3Г │быть   раскатанных   трещин,       пузырей 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│загрязнений,   прокатных   плен,    рябизны,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│вкатанной  окалины.   Местные     дефекты на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│поверхности  должны   быть   удалены   путем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│шлифовки или пологой зачистки  в  продольном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│направлении и не должны  выводить   полосу 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│пруток  за  пределы  наименьших  допускаемых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│размеров. Вырубка  дефектов  на  поверхности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│полос и прутков не допускается.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────────────┼──────────────┼─────────────────────────────────────────────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Горячеката-│2, 2А, 2Б,  3,│Шероховатость  поверхности  должна   быть не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ный       с│3А, 3Б, 3В, 3Г│более параметра Rz40 мкм по ГОСТ 2789 или по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обточенной │              │согласованным эталонам.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или        │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шлифованной│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поверхнос- │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тью        │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────────────┼──────────────┼─────────────────────────────────────────────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Калиброван-│1, 1А, 1Б,  2,│По ГОСТ 1051, группы поверхности Б и В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ный        │2А, 2Б, 3, 3А,│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│3Б, 3В, 3Г, 4,│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│4А, 4Б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────────────┼──────────────┼─────────────────────────────────────────────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Прокат   со│1, 1А, 1Б,  2,│По ГОСТ 14955, группы отделки поверхности Б,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специальной│2А, 2Б, 3, 3А,│В, Г, Д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отделкой   │3Б, 3В,  3Г,4,│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поверхности│4А, 4Б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│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5, 6).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9"/>
      <w:r w:rsidRPr="006D4258">
        <w:rPr>
          <w:rFonts w:ascii="Arial" w:hAnsi="Arial" w:cs="Arial"/>
          <w:sz w:val="20"/>
          <w:szCs w:val="20"/>
        </w:rPr>
        <w:t>2.9. Горячекатаные и кованые прутки и полосы должны быть обрезаны.</w:t>
      </w:r>
    </w:p>
    <w:bookmarkEnd w:id="3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Косина реза полос для рессор должна соответствовать ГОСТ 7419. Косина реза кованых полос, горячекатаных полос (кроме рессорных) и прутков размером до 30 мм не регламентируется. Свыше 30 мм - не должна превышать 0,1 диаметра или толщины. Прутки и полосы размером до 40 мм немерной длины допускается изготовлять с необрезными концами.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прутков и полос категорий 2, 2А, 2Б, 3, 3А, 3Б, 3В, 3Г заусенцы должны быть зачищены, загиб концов не допускается.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При резке на прессах, ножницах и под молотами по согласованию с потребителем допускается незначительное смятие концов прутков и полос. Величина смятия концов при необходимости устанавливается соглашением между изготовителем и потребителем.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На прутках и полосах категорий 1, 1А, 1Б, 4, 4А, 4Б допускаются смятые концы и заусенцы.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Обрезка концов калиброванного проката - по ГОСТ 1051, со специальной отделкой поверхности - по ГОСТ 14955.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6).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0"/>
      <w:r w:rsidRPr="006D4258">
        <w:rPr>
          <w:rFonts w:ascii="Arial" w:hAnsi="Arial" w:cs="Arial"/>
          <w:sz w:val="20"/>
          <w:szCs w:val="20"/>
        </w:rPr>
        <w:t>2.10. Макроструктура проката на изломах или на протравленных поперечных темплетах не должна иметь остатков усадочной раковины, рыхлости, пузырей, расслоений, трещин, шлаковых включений и флокенов.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01"/>
      <w:bookmarkEnd w:id="38"/>
      <w:r w:rsidRPr="006D4258">
        <w:rPr>
          <w:rFonts w:ascii="Arial" w:hAnsi="Arial" w:cs="Arial"/>
          <w:sz w:val="20"/>
          <w:szCs w:val="20"/>
        </w:rPr>
        <w:t>Точечная неоднородность, центральная пористость, ликвационный квадрат не должны превышать балла 2 по ГОСТ 10243 для проката категорий 2, 2А, 2Б, 3, 3А, 3Б, 3В, 3Г и балла 3 - для проката других категорий.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11"/>
      <w:bookmarkEnd w:id="39"/>
      <w:r w:rsidRPr="006D4258">
        <w:rPr>
          <w:rFonts w:ascii="Arial" w:hAnsi="Arial" w:cs="Arial"/>
          <w:sz w:val="20"/>
          <w:szCs w:val="20"/>
        </w:rPr>
        <w:t>2.11. Прутки круглые горячекатаные с обточенной и шлифованной поверхностью и со специальной отделкой поверхности изготовляют без обезуглероженного слоя.</w:t>
      </w:r>
    </w:p>
    <w:bookmarkEnd w:id="40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 xml:space="preserve">Глубина обезуглероженного слоя проката категорий 2, 2А, 2Б, 3, 3А, 3Б, 3В, 3Г на сторону не должна превышать норм, указанных в </w:t>
      </w:r>
      <w:hyperlink w:anchor="sub_108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8.</w:t>
        </w:r>
      </w:hyperlink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1" w:name="sub_108"/>
      <w:r w:rsidRPr="006D4258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4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─────────────────────┬───────────────────────────────────────────────────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Диаметр или толщина │ Допускаемая глубина общего обезуглероживания, %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проката, мм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├─────────────────────────┬─────────────────────────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│ для всех сталей, кроме  │для сталей, легированных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│  легированных кремнием  │        кремнием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─────────────────────┼─────────────────────────┼─────────────────────────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До 8        │           2,0           │          2,5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─────────────────────┼─────────────────────────┼─────────────────────────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Св. 8        │           1,5           │          2,0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│    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12"/>
      <w:r w:rsidRPr="006D4258">
        <w:rPr>
          <w:rFonts w:ascii="Arial" w:hAnsi="Arial" w:cs="Arial"/>
          <w:sz w:val="20"/>
          <w:szCs w:val="20"/>
        </w:rPr>
        <w:t>2.12. Сталь марок 50ХГ, 50ХГА, 50ХГФА, 60С2, 55С2, 60С2А, 55С2А должна проверяться на величину аустенитного зерна. Для стали марки 50ХГФА величина аустенитного зерна должна быть не крупнее 6 номера, а для стали остальных марок - не крупнее 5-го номера по ГОСТ 5639.</w:t>
      </w:r>
    </w:p>
    <w:bookmarkEnd w:id="4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3"/>
      <w:r w:rsidRPr="006D4258">
        <w:rPr>
          <w:rFonts w:ascii="Arial" w:hAnsi="Arial" w:cs="Arial"/>
          <w:sz w:val="20"/>
          <w:szCs w:val="20"/>
        </w:rPr>
        <w:t>2.13. По требованию потребителя сталь изготовляют: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31"/>
      <w:bookmarkEnd w:id="43"/>
      <w:r w:rsidRPr="006D4258">
        <w:rPr>
          <w:rFonts w:ascii="Arial" w:hAnsi="Arial" w:cs="Arial"/>
          <w:sz w:val="20"/>
          <w:szCs w:val="20"/>
        </w:rPr>
        <w:t xml:space="preserve">а) с суженными пределами массовой доли углерода по сравнению с нормами </w:t>
      </w:r>
      <w:hyperlink w:anchor="sub_101" w:history="1">
        <w:r w:rsidRPr="006D4258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6D4258">
        <w:rPr>
          <w:rFonts w:ascii="Arial" w:hAnsi="Arial" w:cs="Arial"/>
          <w:sz w:val="20"/>
          <w:szCs w:val="20"/>
        </w:rPr>
        <w:t>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132"/>
      <w:bookmarkEnd w:id="44"/>
      <w:r w:rsidRPr="006D4258">
        <w:rPr>
          <w:rFonts w:ascii="Arial" w:hAnsi="Arial" w:cs="Arial"/>
          <w:sz w:val="20"/>
          <w:szCs w:val="20"/>
        </w:rPr>
        <w:t>б) с массовой долей серы не более 0,015% и фосфора не более 0,020% в высококачественной стали;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33"/>
      <w:bookmarkEnd w:id="45"/>
      <w:r w:rsidRPr="006D4258">
        <w:rPr>
          <w:rFonts w:ascii="Arial" w:hAnsi="Arial" w:cs="Arial"/>
          <w:sz w:val="20"/>
          <w:szCs w:val="20"/>
        </w:rPr>
        <w:t xml:space="preserve">в) с нормированной величиной аустенитного зерна не крупнее номера 5 для стали марок, не перечисленных в </w:t>
      </w:r>
      <w:hyperlink w:anchor="sub_212" w:history="1">
        <w:r w:rsidRPr="006D4258">
          <w:rPr>
            <w:rFonts w:ascii="Arial" w:hAnsi="Arial" w:cs="Arial"/>
            <w:sz w:val="20"/>
            <w:szCs w:val="20"/>
            <w:u w:val="single"/>
          </w:rPr>
          <w:t>п. 2.12</w:t>
        </w:r>
      </w:hyperlink>
      <w:r w:rsidRPr="006D4258">
        <w:rPr>
          <w:rFonts w:ascii="Arial" w:hAnsi="Arial" w:cs="Arial"/>
          <w:sz w:val="20"/>
          <w:szCs w:val="20"/>
        </w:rPr>
        <w:t>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134"/>
      <w:bookmarkEnd w:id="46"/>
      <w:r w:rsidRPr="006D4258">
        <w:rPr>
          <w:rFonts w:ascii="Arial" w:hAnsi="Arial" w:cs="Arial"/>
          <w:sz w:val="20"/>
          <w:szCs w:val="20"/>
        </w:rPr>
        <w:t>г) с нормируемой микроструктурой;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2135"/>
      <w:bookmarkEnd w:id="47"/>
      <w:r w:rsidRPr="006D4258">
        <w:rPr>
          <w:rFonts w:ascii="Arial" w:hAnsi="Arial" w:cs="Arial"/>
          <w:sz w:val="20"/>
          <w:szCs w:val="20"/>
        </w:rPr>
        <w:t>д) с нормированной загрязненностью неметаллическими включениями;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136"/>
      <w:bookmarkEnd w:id="48"/>
      <w:r w:rsidRPr="006D4258">
        <w:rPr>
          <w:rFonts w:ascii="Arial" w:hAnsi="Arial" w:cs="Arial"/>
          <w:sz w:val="20"/>
          <w:szCs w:val="20"/>
        </w:rPr>
        <w:t>е) с испытанием на усталость;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137"/>
      <w:bookmarkEnd w:id="49"/>
      <w:r w:rsidRPr="006D4258">
        <w:rPr>
          <w:rFonts w:ascii="Arial" w:hAnsi="Arial" w:cs="Arial"/>
          <w:sz w:val="20"/>
          <w:szCs w:val="20"/>
        </w:rPr>
        <w:t>ж) с определением предела упругости;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38"/>
      <w:bookmarkEnd w:id="50"/>
      <w:r w:rsidRPr="006D4258">
        <w:rPr>
          <w:rFonts w:ascii="Arial" w:hAnsi="Arial" w:cs="Arial"/>
          <w:sz w:val="20"/>
          <w:szCs w:val="20"/>
        </w:rPr>
        <w:t>з) с контролем мартенситных и троосто-мартенситных участков и глубины сорбита отпуска в микроструктуре проката с качеством поверхности группы 2ГП, предназначенного для изготовления проволоки.</w:t>
      </w:r>
    </w:p>
    <w:bookmarkEnd w:id="5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Примечание.</w:t>
      </w:r>
      <w:r w:rsidRPr="006D4258">
        <w:rPr>
          <w:rFonts w:ascii="Arial" w:hAnsi="Arial" w:cs="Arial"/>
          <w:sz w:val="20"/>
          <w:szCs w:val="20"/>
        </w:rPr>
        <w:t xml:space="preserve"> Нормы для подпунктов </w:t>
      </w:r>
      <w:hyperlink w:anchor="sub_2131" w:history="1">
        <w:r w:rsidRPr="006D4258">
          <w:rPr>
            <w:rFonts w:ascii="Arial" w:hAnsi="Arial" w:cs="Arial"/>
            <w:sz w:val="20"/>
            <w:szCs w:val="20"/>
            <w:u w:val="single"/>
          </w:rPr>
          <w:t>а</w:t>
        </w:r>
      </w:hyperlink>
      <w:r w:rsidRPr="006D4258">
        <w:rPr>
          <w:rFonts w:ascii="Arial" w:hAnsi="Arial" w:cs="Arial"/>
          <w:sz w:val="20"/>
          <w:szCs w:val="20"/>
        </w:rPr>
        <w:t xml:space="preserve">, </w:t>
      </w:r>
      <w:hyperlink w:anchor="sub_2134" w:history="1">
        <w:r w:rsidRPr="006D4258">
          <w:rPr>
            <w:rFonts w:ascii="Arial" w:hAnsi="Arial" w:cs="Arial"/>
            <w:sz w:val="20"/>
            <w:szCs w:val="20"/>
            <w:u w:val="single"/>
          </w:rPr>
          <w:t>г</w:t>
        </w:r>
      </w:hyperlink>
      <w:r w:rsidRPr="006D4258">
        <w:rPr>
          <w:rFonts w:ascii="Arial" w:hAnsi="Arial" w:cs="Arial"/>
          <w:sz w:val="20"/>
          <w:szCs w:val="20"/>
        </w:rPr>
        <w:t xml:space="preserve">, </w:t>
      </w:r>
      <w:hyperlink w:anchor="sub_2135" w:history="1">
        <w:r w:rsidRPr="006D4258">
          <w:rPr>
            <w:rFonts w:ascii="Arial" w:hAnsi="Arial" w:cs="Arial"/>
            <w:sz w:val="20"/>
            <w:szCs w:val="20"/>
            <w:u w:val="single"/>
          </w:rPr>
          <w:t>д</w:t>
        </w:r>
      </w:hyperlink>
      <w:r w:rsidRPr="006D4258">
        <w:rPr>
          <w:rFonts w:ascii="Arial" w:hAnsi="Arial" w:cs="Arial"/>
          <w:sz w:val="20"/>
          <w:szCs w:val="20"/>
        </w:rPr>
        <w:t xml:space="preserve">, </w:t>
      </w:r>
      <w:hyperlink w:anchor="sub_2136" w:history="1">
        <w:r w:rsidRPr="006D4258">
          <w:rPr>
            <w:rFonts w:ascii="Arial" w:hAnsi="Arial" w:cs="Arial"/>
            <w:sz w:val="20"/>
            <w:szCs w:val="20"/>
            <w:u w:val="single"/>
          </w:rPr>
          <w:t>е</w:t>
        </w:r>
      </w:hyperlink>
      <w:r w:rsidRPr="006D4258">
        <w:rPr>
          <w:rFonts w:ascii="Arial" w:hAnsi="Arial" w:cs="Arial"/>
          <w:sz w:val="20"/>
          <w:szCs w:val="20"/>
        </w:rPr>
        <w:t xml:space="preserve">, </w:t>
      </w:r>
      <w:hyperlink w:anchor="sub_2137" w:history="1">
        <w:r w:rsidRPr="006D4258">
          <w:rPr>
            <w:rFonts w:ascii="Arial" w:hAnsi="Arial" w:cs="Arial"/>
            <w:sz w:val="20"/>
            <w:szCs w:val="20"/>
            <w:u w:val="single"/>
          </w:rPr>
          <w:t>ж</w:t>
        </w:r>
      </w:hyperlink>
      <w:r w:rsidRPr="006D4258">
        <w:rPr>
          <w:rFonts w:ascii="Arial" w:hAnsi="Arial" w:cs="Arial"/>
          <w:sz w:val="20"/>
          <w:szCs w:val="20"/>
        </w:rPr>
        <w:t xml:space="preserve">, </w:t>
      </w:r>
      <w:hyperlink w:anchor="sub_2138" w:history="1">
        <w:r w:rsidRPr="006D4258">
          <w:rPr>
            <w:rFonts w:ascii="Arial" w:hAnsi="Arial" w:cs="Arial"/>
            <w:sz w:val="20"/>
            <w:szCs w:val="20"/>
            <w:u w:val="single"/>
          </w:rPr>
          <w:t>з</w:t>
        </w:r>
      </w:hyperlink>
      <w:r w:rsidRPr="006D4258">
        <w:rPr>
          <w:rFonts w:ascii="Arial" w:hAnsi="Arial" w:cs="Arial"/>
          <w:sz w:val="20"/>
          <w:szCs w:val="20"/>
        </w:rPr>
        <w:t xml:space="preserve"> устанавливаются по согласованию потребителя с изготовителем.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2,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214"/>
      <w:r w:rsidRPr="006D4258">
        <w:rPr>
          <w:rFonts w:ascii="Arial" w:hAnsi="Arial" w:cs="Arial"/>
          <w:sz w:val="20"/>
          <w:szCs w:val="20"/>
        </w:rPr>
        <w:t>2.14. Нормы прокаливаемости проката категорий 2, 2А, 2Б, 3В, 3Г устанавливаются по согласованию с потребителем.</w:t>
      </w:r>
    </w:p>
    <w:bookmarkEnd w:id="5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 xml:space="preserve">В </w:t>
      </w:r>
      <w:hyperlink w:anchor="sub_2000" w:history="1">
        <w:r w:rsidRPr="006D4258">
          <w:rPr>
            <w:rFonts w:ascii="Arial" w:hAnsi="Arial" w:cs="Arial"/>
            <w:sz w:val="20"/>
            <w:szCs w:val="20"/>
            <w:u w:val="single"/>
          </w:rPr>
          <w:t>приложении 2</w:t>
        </w:r>
      </w:hyperlink>
      <w:r w:rsidRPr="006D4258">
        <w:rPr>
          <w:rFonts w:ascii="Arial" w:hAnsi="Arial" w:cs="Arial"/>
          <w:sz w:val="20"/>
          <w:szCs w:val="20"/>
        </w:rPr>
        <w:t xml:space="preserve"> приведены полосы прокаливаемости для стали марок 55С2, 55С2А, 60С2, 60С2А, 50ХГФА.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142"/>
      <w:r w:rsidRPr="006D4258">
        <w:rPr>
          <w:rFonts w:ascii="Arial" w:hAnsi="Arial" w:cs="Arial"/>
          <w:sz w:val="20"/>
          <w:szCs w:val="20"/>
        </w:rPr>
        <w:t xml:space="preserve">В </w:t>
      </w:r>
      <w:hyperlink w:anchor="sub_3000" w:history="1">
        <w:r w:rsidRPr="006D4258">
          <w:rPr>
            <w:rFonts w:ascii="Arial" w:hAnsi="Arial" w:cs="Arial"/>
            <w:sz w:val="20"/>
            <w:szCs w:val="20"/>
            <w:u w:val="single"/>
          </w:rPr>
          <w:t>приложении 3</w:t>
        </w:r>
      </w:hyperlink>
      <w:r w:rsidRPr="006D4258">
        <w:rPr>
          <w:rFonts w:ascii="Arial" w:hAnsi="Arial" w:cs="Arial"/>
          <w:sz w:val="20"/>
          <w:szCs w:val="20"/>
        </w:rPr>
        <w:t xml:space="preserve"> приведены пределы колебаний твердости (максимальной и минимальной) по длине торцовых образцов, в приложении 4 максимальные допустимые размеры проката различных марок для изготовления рессор и пружин.</w:t>
      </w:r>
    </w:p>
    <w:bookmarkEnd w:id="53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4" w:name="sub_300"/>
      <w:r w:rsidRPr="006D4258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5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1"/>
      <w:r w:rsidRPr="006D4258">
        <w:rPr>
          <w:rFonts w:ascii="Arial" w:hAnsi="Arial" w:cs="Arial"/>
          <w:sz w:val="20"/>
          <w:szCs w:val="20"/>
        </w:rPr>
        <w:t>3.1. Прокат принимают партиями, состоящими из проката одной плавки, одного размера и одного режима термической обработки и оформленными одним документом о качестве в соответствии с ГОСТ 7566.</w:t>
      </w:r>
    </w:p>
    <w:bookmarkEnd w:id="55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2"/>
      <w:r w:rsidRPr="006D4258">
        <w:rPr>
          <w:rFonts w:ascii="Arial" w:hAnsi="Arial" w:cs="Arial"/>
          <w:sz w:val="20"/>
          <w:szCs w:val="20"/>
        </w:rPr>
        <w:t>3.2. Правила приемки - по ГОСТ 7566.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3"/>
      <w:bookmarkEnd w:id="56"/>
      <w:r w:rsidRPr="006D4258">
        <w:rPr>
          <w:rFonts w:ascii="Arial" w:hAnsi="Arial" w:cs="Arial"/>
          <w:sz w:val="20"/>
          <w:szCs w:val="20"/>
        </w:rPr>
        <w:t>3.3. Для проверки качества проката от партии прутков, полос и мотков отбирают:</w:t>
      </w:r>
    </w:p>
    <w:bookmarkEnd w:id="5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химического анализа - пробы по ГОСТ 7565; контроль остаточных хрома, меди, никеля проводят периодически не реже одного раза в квартал. При изготовлении стали с учетом марганцового эквивалента контроль остаточных меди, никеля и хрома проводят на каждой плавке;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33"/>
      <w:r w:rsidRPr="006D4258">
        <w:rPr>
          <w:rFonts w:ascii="Arial" w:hAnsi="Arial" w:cs="Arial"/>
          <w:sz w:val="20"/>
          <w:szCs w:val="20"/>
        </w:rPr>
        <w:t>для контроля макроструктуры по излому или травлением, для определения микроструктуры, для испытаний на растяжение (предел текучести, временное сопротивление, относительное удлинение, относительное сужение) - два прутка или мотка, две полосы;</w:t>
      </w:r>
    </w:p>
    <w:bookmarkEnd w:id="58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проверки твердости - не более 2% полос (прутков, мотков), но не менее трех полос (прутков, мотков);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определения прокаливаемости - один образец от плавки - ковша;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определения глубины обезуглероженного слоя - три прутка, полосы или мотка;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определения величины зерна - один образец от плавки - ковша;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определения неметаллических включений - пробы по ГОСТ 1778;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для контроля качества поверхности и размеров - все прутки, полосы и мотки.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9" w:name="sub_400"/>
      <w:r w:rsidRPr="006D4258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59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1"/>
      <w:r w:rsidRPr="006D4258">
        <w:rPr>
          <w:rFonts w:ascii="Arial" w:hAnsi="Arial" w:cs="Arial"/>
          <w:sz w:val="20"/>
          <w:szCs w:val="20"/>
        </w:rPr>
        <w:t>4.1. Химический состав стали проводят по ГОСТ 22536.0 - ГОСТ 22536.5, ГОСТ 22536.7 - ГОСТ 22536.9, ГОСТ 22536.14, ГОСТ 28473, ГОСТ 12344 - ГОСТ 12352, ГОСТ 12355, ГОСТ 12360 и ГОСТ 18895 или другими методами, обеспечивающими необходимую точность определения.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2"/>
      <w:bookmarkEnd w:id="60"/>
      <w:r w:rsidRPr="006D4258">
        <w:rPr>
          <w:rFonts w:ascii="Arial" w:hAnsi="Arial" w:cs="Arial"/>
          <w:sz w:val="20"/>
          <w:szCs w:val="20"/>
        </w:rPr>
        <w:t>4.2. Геометрические размеры и форму определяют измерительным инструментом по ГОСТ 26877, ГОСТ 162, ГОСТ 166, ГОСТ 427, ГОСТ 2216, ГОСТ 3749, ГОСТ 5378, ГОСТ 6507, ГОСТ 7502 и шаблонами по нормативно-технической документации или инструментов и шаблонов, аттестованных по ГОСТ 8.001 или ГОСТ 8.326.</w:t>
      </w:r>
    </w:p>
    <w:bookmarkEnd w:id="6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fldChar w:fldCharType="begin"/>
      </w:r>
      <w:r w:rsidRPr="006D4258">
        <w:rPr>
          <w:rFonts w:ascii="Arial" w:hAnsi="Arial" w:cs="Arial"/>
          <w:sz w:val="20"/>
          <w:szCs w:val="20"/>
        </w:rPr>
        <w:instrText>HYPERLINK \l "sub_41"</w:instrText>
      </w:r>
      <w:r w:rsidRPr="006D4258">
        <w:rPr>
          <w:rFonts w:ascii="Arial" w:hAnsi="Arial" w:cs="Arial"/>
          <w:sz w:val="20"/>
          <w:szCs w:val="20"/>
        </w:rPr>
      </w:r>
      <w:r w:rsidRPr="006D4258">
        <w:rPr>
          <w:rFonts w:ascii="Arial" w:hAnsi="Arial" w:cs="Arial"/>
          <w:sz w:val="20"/>
          <w:szCs w:val="20"/>
        </w:rPr>
        <w:fldChar w:fldCharType="separate"/>
      </w:r>
      <w:r w:rsidRPr="006D4258">
        <w:rPr>
          <w:rFonts w:ascii="Arial" w:hAnsi="Arial" w:cs="Arial"/>
          <w:sz w:val="20"/>
          <w:szCs w:val="20"/>
          <w:u w:val="single"/>
        </w:rPr>
        <w:t>4.1</w:t>
      </w:r>
      <w:r w:rsidRPr="006D4258">
        <w:rPr>
          <w:rFonts w:ascii="Arial" w:hAnsi="Arial" w:cs="Arial"/>
          <w:sz w:val="20"/>
          <w:szCs w:val="20"/>
        </w:rPr>
        <w:fldChar w:fldCharType="end"/>
      </w:r>
      <w:r w:rsidRPr="006D4258">
        <w:rPr>
          <w:rFonts w:ascii="Arial" w:hAnsi="Arial" w:cs="Arial"/>
          <w:sz w:val="20"/>
          <w:szCs w:val="20"/>
        </w:rPr>
        <w:t xml:space="preserve">; </w:t>
      </w:r>
      <w:hyperlink w:anchor="sub_42" w:history="1">
        <w:r w:rsidRPr="006D4258">
          <w:rPr>
            <w:rFonts w:ascii="Arial" w:hAnsi="Arial" w:cs="Arial"/>
            <w:sz w:val="20"/>
            <w:szCs w:val="20"/>
            <w:u w:val="single"/>
          </w:rPr>
          <w:t>4.2.</w:t>
        </w:r>
      </w:hyperlink>
      <w:r w:rsidRPr="006D4258">
        <w:rPr>
          <w:rFonts w:ascii="Arial" w:hAnsi="Arial" w:cs="Arial"/>
          <w:sz w:val="20"/>
          <w:szCs w:val="20"/>
        </w:rPr>
        <w:t xml:space="preserve"> 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3"/>
      <w:r w:rsidRPr="006D4258">
        <w:rPr>
          <w:rFonts w:ascii="Arial" w:hAnsi="Arial" w:cs="Arial"/>
          <w:sz w:val="20"/>
          <w:szCs w:val="20"/>
        </w:rPr>
        <w:t>4.3. Качество поверхности проката проверяют визуально, применяя в случае необходимости зачистку поверхности.</w:t>
      </w:r>
    </w:p>
    <w:bookmarkEnd w:id="6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Допускается применять неразрушающие методы контроля.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4"/>
      <w:r w:rsidRPr="006D4258">
        <w:rPr>
          <w:rFonts w:ascii="Arial" w:hAnsi="Arial" w:cs="Arial"/>
          <w:sz w:val="20"/>
          <w:szCs w:val="20"/>
        </w:rPr>
        <w:t>4.4. Отбор проб для механических испытаний - по ГОСТ 7564 (схема вырезки образцов по варианту 2).</w:t>
      </w:r>
    </w:p>
    <w:bookmarkEnd w:id="63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Отбор проб от мотков для всех видов испытаний производят на расстоянии не менее 1,5 витка от конца раската.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5"/>
      <w:r w:rsidRPr="006D4258">
        <w:rPr>
          <w:rFonts w:ascii="Arial" w:hAnsi="Arial" w:cs="Arial"/>
          <w:sz w:val="20"/>
          <w:szCs w:val="20"/>
        </w:rPr>
        <w:t>4.5. Испытание на растяжение (предел текучести, временное сопротивление, относительное удлинение, относительное сужение) проводят по ГОСТ 1497 на образцах пятикратной длины.</w:t>
      </w:r>
    </w:p>
    <w:bookmarkEnd w:id="6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6"/>
      <w:r w:rsidRPr="006D4258">
        <w:rPr>
          <w:rFonts w:ascii="Arial" w:hAnsi="Arial" w:cs="Arial"/>
          <w:sz w:val="20"/>
          <w:szCs w:val="20"/>
        </w:rPr>
        <w:t>4.6. Твердость по Бринеллю определяют по ГОСТ 9012. Измерение твердости полосы трапецеидального и Т-образного профиля производят в толстом сечении полосы.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7"/>
      <w:bookmarkEnd w:id="65"/>
      <w:r w:rsidRPr="006D4258">
        <w:rPr>
          <w:rFonts w:ascii="Arial" w:hAnsi="Arial" w:cs="Arial"/>
          <w:sz w:val="20"/>
          <w:szCs w:val="20"/>
        </w:rPr>
        <w:t>4.7. Определение глубины обезуглероженного слоя производят по ГОСТ 1763.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71"/>
      <w:bookmarkEnd w:id="66"/>
      <w:r w:rsidRPr="006D4258">
        <w:rPr>
          <w:rFonts w:ascii="Arial" w:hAnsi="Arial" w:cs="Arial"/>
          <w:sz w:val="20"/>
          <w:szCs w:val="20"/>
        </w:rPr>
        <w:lastRenderedPageBreak/>
        <w:t>Полосы трапециевидного и Т-образного профиля контролируются в месте наибольшей толщины.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8"/>
      <w:bookmarkEnd w:id="67"/>
      <w:r w:rsidRPr="006D4258">
        <w:rPr>
          <w:rFonts w:ascii="Arial" w:hAnsi="Arial" w:cs="Arial"/>
          <w:sz w:val="20"/>
          <w:szCs w:val="20"/>
        </w:rPr>
        <w:t>4.8. Определение величины зерна производят по ГОСТ 5639. Контроль величины зерна стали марок 55С2, 55С2А, 60С2, 60С2А может не производиться при условии соответствия стали требованиям настоящего стандарта.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9"/>
      <w:bookmarkEnd w:id="68"/>
      <w:r w:rsidRPr="006D4258">
        <w:rPr>
          <w:rFonts w:ascii="Arial" w:hAnsi="Arial" w:cs="Arial"/>
          <w:sz w:val="20"/>
          <w:szCs w:val="20"/>
        </w:rPr>
        <w:t>4.9. Прокаливаемость определяют методом торцовой закалки по ГОСТ 5657.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10"/>
      <w:bookmarkEnd w:id="69"/>
      <w:r w:rsidRPr="006D4258">
        <w:rPr>
          <w:rFonts w:ascii="Arial" w:hAnsi="Arial" w:cs="Arial"/>
          <w:sz w:val="20"/>
          <w:szCs w:val="20"/>
        </w:rPr>
        <w:t>4.10. Определение неметаллических включений производят по ГОСТ 1778 (метод Ш1 или Ш4).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11"/>
      <w:bookmarkEnd w:id="70"/>
      <w:r w:rsidRPr="006D4258">
        <w:rPr>
          <w:rFonts w:ascii="Arial" w:hAnsi="Arial" w:cs="Arial"/>
          <w:sz w:val="20"/>
          <w:szCs w:val="20"/>
        </w:rPr>
        <w:t>4.11. Для контроля макроструктуры, механических свойств и величины зерна допускается применение неразрушающих методов контроля.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12"/>
      <w:bookmarkEnd w:id="71"/>
      <w:r w:rsidRPr="006D4258">
        <w:rPr>
          <w:rFonts w:ascii="Arial" w:hAnsi="Arial" w:cs="Arial"/>
          <w:sz w:val="20"/>
          <w:szCs w:val="20"/>
        </w:rPr>
        <w:t>4.12. Предприятию-изготовителю допускается производить проверку макроструктуры, механических свойств и прокаливаемости на промежуточной заготовке или сортовом прокате большего сечения и результаты испытаний распространять на все профили данной плавки.</w:t>
      </w:r>
    </w:p>
    <w:bookmarkEnd w:id="7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Величину зерна разрешается определять при плавочном контроле.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3"/>
      <w:r w:rsidRPr="006D4258">
        <w:rPr>
          <w:rFonts w:ascii="Arial" w:hAnsi="Arial" w:cs="Arial"/>
          <w:sz w:val="20"/>
          <w:szCs w:val="20"/>
        </w:rPr>
        <w:t>4.13. Контроль макроструктуры проводят по ГОСТ 10243.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4"/>
      <w:bookmarkEnd w:id="73"/>
      <w:r w:rsidRPr="006D4258">
        <w:rPr>
          <w:rFonts w:ascii="Arial" w:hAnsi="Arial" w:cs="Arial"/>
          <w:sz w:val="20"/>
          <w:szCs w:val="20"/>
        </w:rPr>
        <w:t>4.14. При использовании предприятием-изготовителем статистических методов контроля твердости и механических свойств в соответствии с нормативно-технической документацией, утвержденной в установленном порядке, контроль твердости и механических свойств, предусмотренный настоящим стандартом, изготовителем допускается не проводить. Изготовитель гарантирует при этом соответствие выпускаемой продукции требованиям настоящего стандарта. В арбитражных случаях и при периодических проверках качества продукции применяются методы контроля, предусмотренные настоящим стандартом.</w:t>
      </w:r>
    </w:p>
    <w:bookmarkEnd w:id="7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fldChar w:fldCharType="begin"/>
      </w:r>
      <w:r w:rsidRPr="006D4258">
        <w:rPr>
          <w:rFonts w:ascii="Arial" w:hAnsi="Arial" w:cs="Arial"/>
          <w:sz w:val="20"/>
          <w:szCs w:val="20"/>
        </w:rPr>
        <w:instrText>HYPERLINK \l "sub_413"</w:instrText>
      </w:r>
      <w:r w:rsidRPr="006D4258">
        <w:rPr>
          <w:rFonts w:ascii="Arial" w:hAnsi="Arial" w:cs="Arial"/>
          <w:sz w:val="20"/>
          <w:szCs w:val="20"/>
        </w:rPr>
      </w:r>
      <w:r w:rsidRPr="006D4258">
        <w:rPr>
          <w:rFonts w:ascii="Arial" w:hAnsi="Arial" w:cs="Arial"/>
          <w:sz w:val="20"/>
          <w:szCs w:val="20"/>
        </w:rPr>
        <w:fldChar w:fldCharType="separate"/>
      </w:r>
      <w:r w:rsidRPr="006D4258">
        <w:rPr>
          <w:rFonts w:ascii="Arial" w:hAnsi="Arial" w:cs="Arial"/>
          <w:sz w:val="20"/>
          <w:szCs w:val="20"/>
          <w:u w:val="single"/>
        </w:rPr>
        <w:t>4.13</w:t>
      </w:r>
      <w:r w:rsidRPr="006D4258">
        <w:rPr>
          <w:rFonts w:ascii="Arial" w:hAnsi="Arial" w:cs="Arial"/>
          <w:sz w:val="20"/>
          <w:szCs w:val="20"/>
        </w:rPr>
        <w:fldChar w:fldCharType="end"/>
      </w:r>
      <w:r w:rsidRPr="006D4258">
        <w:rPr>
          <w:rFonts w:ascii="Arial" w:hAnsi="Arial" w:cs="Arial"/>
          <w:sz w:val="20"/>
          <w:szCs w:val="20"/>
        </w:rPr>
        <w:t xml:space="preserve">; </w:t>
      </w:r>
      <w:hyperlink w:anchor="sub_414" w:history="1">
        <w:r w:rsidRPr="006D4258">
          <w:rPr>
            <w:rFonts w:ascii="Arial" w:hAnsi="Arial" w:cs="Arial"/>
            <w:sz w:val="20"/>
            <w:szCs w:val="20"/>
            <w:u w:val="single"/>
          </w:rPr>
          <w:t>4.14.</w:t>
        </w:r>
      </w:hyperlink>
      <w:r w:rsidRPr="006D4258">
        <w:rPr>
          <w:rFonts w:ascii="Arial" w:hAnsi="Arial" w:cs="Arial"/>
          <w:sz w:val="20"/>
          <w:szCs w:val="20"/>
        </w:rPr>
        <w:t xml:space="preserve"> (Введены дополнительно, Изм. N 2, 3).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15"/>
      <w:r w:rsidRPr="006D4258">
        <w:rPr>
          <w:rFonts w:ascii="Arial" w:hAnsi="Arial" w:cs="Arial"/>
          <w:sz w:val="20"/>
          <w:szCs w:val="20"/>
        </w:rPr>
        <w:t>4.15. Методы контроля усталости, предела упругости и микроструктуры устанавливаются по согласованию потребителя с изготовителем.</w:t>
      </w:r>
    </w:p>
    <w:bookmarkEnd w:id="75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(Введен дополнительно,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6" w:name="sub_500"/>
      <w:r w:rsidRPr="006D4258">
        <w:rPr>
          <w:rFonts w:ascii="Arial" w:hAnsi="Arial" w:cs="Arial"/>
          <w:b/>
          <w:bCs/>
          <w:sz w:val="20"/>
          <w:szCs w:val="20"/>
        </w:rPr>
        <w:t>5. Упаковка, маркировка, транспортирование и хранение</w:t>
      </w:r>
    </w:p>
    <w:bookmarkEnd w:id="76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1"/>
      <w:r w:rsidRPr="006D4258">
        <w:rPr>
          <w:rFonts w:ascii="Arial" w:hAnsi="Arial" w:cs="Arial"/>
          <w:sz w:val="20"/>
          <w:szCs w:val="20"/>
        </w:rPr>
        <w:t>5.1. Упаковка, маркировка, транспортирование и хранение горячекатаного и кованого проката - по ГОСТ 7566 с дополнением.</w:t>
      </w:r>
    </w:p>
    <w:bookmarkEnd w:id="77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Наружный диаметр мотков должен быть не более 1500 мм, внутренний не менее 180 мм.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Упаковка, маркировка, транспортирование и хранение калиброванного проката - по ГОСТ 1051, проката со специальной отделкой поверхности - по ГОСТ 14955.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(Измененная редакция, Изм. N 2,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11"/>
      <w:r w:rsidRPr="006D4258">
        <w:rPr>
          <w:rFonts w:ascii="Arial" w:hAnsi="Arial" w:cs="Arial"/>
          <w:sz w:val="20"/>
          <w:szCs w:val="20"/>
        </w:rPr>
        <w:t>5.1.1. Продукцию транспортируют транспортом всех видов в соответствии с правилами перевозки грузов, действующими на транспорте данного вида.</w:t>
      </w:r>
    </w:p>
    <w:bookmarkEnd w:id="78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Масса грузового места не должна превышать при механизированной погрузке на открытые транспортные средства - 10000 кг, в крытые - 1250 кг.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Средства пакетирования - по ГОСТ 7566.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При транспортировании двух и более грузовых мест, размеры которых позволяют оформить транспортный пакет с габаритными размерами по ГОСТ 24597, грузовые места должны быть сформированы в транспортные пакеты по НТД.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(Введен дополнительно, Изм. N 2).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2"/>
      <w:r w:rsidRPr="006D4258">
        <w:rPr>
          <w:rFonts w:ascii="Arial" w:hAnsi="Arial" w:cs="Arial"/>
          <w:sz w:val="20"/>
          <w:szCs w:val="20"/>
        </w:rPr>
        <w:t>5.2. (Исключен, Изм. N 5).</w:t>
      </w:r>
    </w:p>
    <w:bookmarkEnd w:id="79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0" w:name="sub_1000"/>
      <w:r w:rsidRPr="006D4258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80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Назначение проката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──────────────────┬──────────────────────────────────────────────────────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Категория по   │                 Назначение проката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нормируемым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характеристикам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──────────────────┼──────────────────────────────────────────────────────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2, 2А, 2Б, 3, 3А,│Для изготовления  упругих  элементов-рессор,  пружин,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3Б, 3В, 3Г       │торсионов и т.п.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──────────────────┼──────────────────────────────────────────────────────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3А, 3Б, 3В, 3Г   │Для изготовления автомобильных рессор и пружин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1" w:name="sub_1999"/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──────────────────┼──────────────────────────────────────────────────────</w:t>
      </w:r>
    </w:p>
    <w:bookmarkEnd w:id="81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1, 1А, 1Б, 4, 4А,│Для использования в качестве конструкционного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4Б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Приложение 1. 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2" w:name="sub_2000"/>
      <w:r w:rsidRPr="006D4258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82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Полосы прокаливаемости стали</w:t>
      </w: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435292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"Чертеж 1. Полосы прокаливаемости стали марки 55С2, 55С2А"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371975" cy="3581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"Чертеж 2. Полосы прокаливаемости стали марки 60С2, 60С2А"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67200" cy="3581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"Чертеж 3. Полосы прокаливаемости стали марки 60С2Г"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171950" cy="3581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"Чертеж 4. Полосы прокаливаемости стали марки 50ХГФ"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3" w:name="sub_3000"/>
      <w:r w:rsidRPr="006D4258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83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Пределы колебаний твердости (максимальной и минимальной)</w:t>
      </w:r>
      <w:r w:rsidRPr="006D4258">
        <w:rPr>
          <w:rFonts w:ascii="Arial" w:hAnsi="Arial" w:cs="Arial"/>
          <w:b/>
          <w:bCs/>
          <w:sz w:val="20"/>
          <w:szCs w:val="20"/>
        </w:rPr>
        <w:br/>
        <w:t>по длине торцовых образцов для марочных полос прокаливаемости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─────────────┬───────────────────────────────────────────────────────────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Расстояние │   Твердость HRC для полос прокаливаемости стали марок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от торца, мм│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├──────────────┬──────────────┬─────────────┬───────────────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55С2, 55С2А  │ 60C2, 60C2A  │    60С2Г    │    50ХГФА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├──────┬───────┼──────┬───────┼──────┬──────┼───────┬───────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max  │  min  │ max  │  min  │ max  │ min  │  max  │ min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─────────────┼──────┼───────┼──────┼───────┼──────┼──────┼───────┼───────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1,5     │  65  │  57   │  66  │  59   │  66  │  59  │  65   │  56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3,0     │  63  │  55   │  66  │  58   │  66  │  58  │  65   │  56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4,5     │  61  │  50   │  65  │  56   │  65  │  57  │  64   │  56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6,0     │  58  │  46   │  64  │  53   │  65  │  55  │  64   │  56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7,5     │  56  │  41   │  63  │  47   │  64  │  49  │  63   │  55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9,0     │  54  │  37   │  62  │  43   │  63  │  45  │  63   │  53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10,5    │  51  │  35   │  60  │  40   │  62  │  42  │  62   │  51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12,0    │  48  │  33   │  59  │  37   │  60  │  39  │  62   │  48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13,5    │  45  │  32   │  57  │  36   │  58  │  37  │  61   │  46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    15,0    │  43  │  31   │  55  │  34   │  57  │  36  │  59   │  43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16,5    │  41  │  29   │  53  │  33   │  55  │  35  │  58   │  42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18,0    │  40  │  29   │  51  │  32   │  53  │  33  │  57   │  40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19,5    │  39  │  28   │  49  │  31   │  51  │  32  │  56   │  38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21,0    │  38  │  28   │  47  │  30   │  49  │  32  │  56   │  37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22,5    │  38  │  27   │  46  │  29   │  48  │  31  │  54   │  36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24,0    │  37  │  27   │  44  │  29   │  46  │  30  │  54   │  35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27,0    │  36  │  26   │  42  │  28   │  44  │  29  │  52   │  34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30,0    │  36  │  26   │  41  │  27   │  43  │  28  │  50   │  33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33,0    │  35  │  26   │  40  │  26   │  42  │  28  │  48   │  32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36,0    │  35  │  26   │  39  │  25   │  41  │  27  │  47   │  31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39,0    │  34  │  25   │  38  │  25   │  40  │  27  │  45   │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42,0    │  33  │  24   │  37  │  24   │  40  │  26  │  44   │  29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45,0    │  33  │  24   │  37  │  24   │  39  │  26  │  43   │  29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│      │       │      │       │      │      │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4" w:name="sub_4000"/>
      <w:r w:rsidRPr="006D4258">
        <w:rPr>
          <w:rFonts w:ascii="Arial" w:hAnsi="Arial" w:cs="Arial"/>
          <w:b/>
          <w:bCs/>
          <w:sz w:val="20"/>
          <w:szCs w:val="20"/>
        </w:rPr>
        <w:t>Приложение 4</w:t>
      </w:r>
    </w:p>
    <w:bookmarkEnd w:id="84"/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D4258">
        <w:rPr>
          <w:rFonts w:ascii="Arial" w:hAnsi="Arial" w:cs="Arial"/>
          <w:b/>
          <w:bCs/>
          <w:sz w:val="20"/>
          <w:szCs w:val="20"/>
        </w:rPr>
        <w:t>Максимальные допустимые размеры для изготовления рессор и пружин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────────────────────────────┬────────────────────────────────────────────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Марка стали        │    Максимальные допустимые размеры, мм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├─────────────────────┬──────────────────────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полосового проката  │ диаметр или сторона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      квадрата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────────────────────────────┼─────────────────────┼──────────────────────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80                         │          8          │         12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                       │          8          │         12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55С2А                      │          8          │         12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60C2                       │         14          │         20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60C2A                      │         14          │         20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60С2Г                      │         16          │         24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                       │         14          │      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50ХГА                      │         14          │      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50ХГР                      │         24          │      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50ХГФА                     │         24          │         25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lastRenderedPageBreak/>
        <w:t xml:space="preserve"> 55С2ГФ                     │         25          │         30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4258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│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D4258">
        <w:rPr>
          <w:rFonts w:ascii="Arial" w:hAnsi="Arial" w:cs="Arial"/>
          <w:sz w:val="20"/>
          <w:szCs w:val="20"/>
        </w:rPr>
        <w:t>Приложение 4. (Измененная редакция, Изм. N 5).</w:t>
      </w: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4258" w:rsidRPr="006D4258" w:rsidRDefault="006D4258" w:rsidP="006D42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41FC8" w:rsidRPr="006D4258" w:rsidRDefault="00D41FC8"/>
    <w:sectPr w:rsidR="00D41FC8" w:rsidRPr="006D4258" w:rsidSect="007461A9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258"/>
    <w:rsid w:val="006D4258"/>
    <w:rsid w:val="00D4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42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6D425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425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42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258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6D4258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6D4258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D4258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D4258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6D4258"/>
    <w:rPr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6D4258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6D4258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6D4258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6D4258"/>
    <w:rPr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6D4258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6D4258"/>
  </w:style>
  <w:style w:type="paragraph" w:customStyle="1" w:styleId="af1">
    <w:name w:val="Словарная статья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6D425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6D4258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7424</Words>
  <Characters>42323</Characters>
  <Application>Microsoft Office Word</Application>
  <DocSecurity>0</DocSecurity>
  <Lines>352</Lines>
  <Paragraphs>99</Paragraphs>
  <ScaleCrop>false</ScaleCrop>
  <Company>АССТРОЛ</Company>
  <LinksUpToDate>false</LinksUpToDate>
  <CharactersWithSpaces>49648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2007-05-14T07:27:00Z</dcterms:created>
  <dcterms:modified xsi:type="dcterms:W3CDTF">2007-05-14T07:28:00Z</dcterms:modified>
</cp:coreProperties>
</file>