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FC" w:rsidRPr="005C00FC" w:rsidRDefault="005C00FC" w:rsidP="005C00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C00FC">
        <w:rPr>
          <w:rFonts w:ascii="Arial" w:hAnsi="Arial" w:cs="Arial"/>
          <w:b/>
          <w:bCs/>
          <w:sz w:val="20"/>
          <w:szCs w:val="20"/>
        </w:rPr>
        <w:t>Межгосударственный стандарт ГОСТ 12.1.049-86</w:t>
      </w:r>
      <w:r w:rsidRPr="005C00FC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Вибрация. Методы измерения на рабочих местах самоходных колесных строительно-дорожных машин"</w:t>
      </w:r>
      <w:r w:rsidRPr="005C00FC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30 января 1986 г. N 251)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5C00FC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</w:t>
      </w:r>
      <w:proofErr w:type="gramEnd"/>
      <w:r w:rsidRPr="005C00FC">
        <w:rPr>
          <w:rFonts w:ascii="Arial" w:hAnsi="Arial" w:cs="Arial"/>
          <w:b/>
          <w:bCs/>
          <w:sz w:val="20"/>
          <w:szCs w:val="20"/>
          <w:lang w:val="en-US"/>
        </w:rPr>
        <w:t xml:space="preserve"> Vibration.for measurement on operator's seats of automotive wheel road-construction vehicles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Дата введения 1 января 1987 г.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Настоящий стандарт распространяется на самоходные колесные строительно-дорожные и землеройно-транспортные машины и устанавливает методы измерения вибрации на рабочем месте (сиденье) водителя (оператора).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 xml:space="preserve">Настоящий стандарт предусматривает измерение вибрации на рабочем месте водителя (оператора), обусловленной неровностью </w:t>
      </w:r>
      <w:proofErr w:type="spellStart"/>
      <w:r w:rsidRPr="005C00FC">
        <w:rPr>
          <w:rFonts w:ascii="Arial" w:hAnsi="Arial" w:cs="Arial"/>
          <w:sz w:val="20"/>
          <w:szCs w:val="20"/>
        </w:rPr>
        <w:t>микропрофиля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поверхности, по которой осуществляется движение, воздействиями на рабочий орган во время выполнения технологических операций и возмущениями от силовой установки и трансмиссии.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Целью измерений является контроль соответствия фактических параметров вибрации на рабочих местах машин допустимым значениям вибрации по ГОСТ 12.1.012-90.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Стандарт не распространяется на методы измерения вибрационных характеристик, применяемые для научно-исследовательских целей.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5C00FC">
        <w:rPr>
          <w:rFonts w:ascii="Arial" w:hAnsi="Arial" w:cs="Arial"/>
          <w:b/>
          <w:bCs/>
          <w:sz w:val="20"/>
          <w:szCs w:val="20"/>
        </w:rPr>
        <w:t>1. Измеряемые параметры</w:t>
      </w:r>
    </w:p>
    <w:bookmarkEnd w:id="0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5C00FC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5C00FC">
        <w:rPr>
          <w:rFonts w:ascii="Arial" w:hAnsi="Arial" w:cs="Arial"/>
          <w:sz w:val="20"/>
          <w:szCs w:val="20"/>
        </w:rPr>
        <w:t>Измеряемые параметры вибрации в вертикальном, продольном и поперечном направлениях - в соответствии с ГОСТ 12.1.012-90.</w:t>
      </w:r>
      <w:proofErr w:type="gramEnd"/>
    </w:p>
    <w:bookmarkEnd w:id="1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"/>
      <w:r w:rsidRPr="005C00FC">
        <w:rPr>
          <w:rFonts w:ascii="Arial" w:hAnsi="Arial" w:cs="Arial"/>
          <w:b/>
          <w:bCs/>
          <w:sz w:val="20"/>
          <w:szCs w:val="20"/>
        </w:rPr>
        <w:t>2. Аппаратура</w:t>
      </w:r>
    </w:p>
    <w:bookmarkEnd w:id="2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1"/>
      <w:r w:rsidRPr="005C00FC">
        <w:rPr>
          <w:rFonts w:ascii="Arial" w:hAnsi="Arial" w:cs="Arial"/>
          <w:sz w:val="20"/>
          <w:szCs w:val="20"/>
        </w:rPr>
        <w:t>2.1. Аппаратура для проведения измерений параметров вибрации должна соответствовать ГОСТ 12.4.012-83.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2"/>
      <w:bookmarkEnd w:id="3"/>
      <w:r w:rsidRPr="005C00FC">
        <w:rPr>
          <w:rFonts w:ascii="Arial" w:hAnsi="Arial" w:cs="Arial"/>
          <w:sz w:val="20"/>
          <w:szCs w:val="20"/>
        </w:rPr>
        <w:t xml:space="preserve">2.2. Параметры вибрации следует измерять виброизмерительной аппаратурой, обеспечивающей непосредственное получение средних </w:t>
      </w:r>
      <w:proofErr w:type="spellStart"/>
      <w:r w:rsidRPr="005C00FC">
        <w:rPr>
          <w:rFonts w:ascii="Arial" w:hAnsi="Arial" w:cs="Arial"/>
          <w:sz w:val="20"/>
          <w:szCs w:val="20"/>
        </w:rPr>
        <w:t>квадратических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значений параметров вибрации в полосах частот или дозы вибрации.</w:t>
      </w:r>
    </w:p>
    <w:bookmarkEnd w:id="4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 xml:space="preserve">Допускается использовать промежуточные носители информации (магнитную запись, магнитоэлектрическое </w:t>
      </w:r>
      <w:proofErr w:type="spellStart"/>
      <w:r w:rsidRPr="005C00FC">
        <w:rPr>
          <w:rFonts w:ascii="Arial" w:hAnsi="Arial" w:cs="Arial"/>
          <w:sz w:val="20"/>
          <w:szCs w:val="20"/>
        </w:rPr>
        <w:t>осциллографирование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) с последующей обработкой, обеспечивающей получение параметров вибрации в соответствии с </w:t>
      </w:r>
      <w:hyperlink w:anchor="sub_11" w:history="1">
        <w:r w:rsidRPr="005C00FC">
          <w:rPr>
            <w:rFonts w:ascii="Arial" w:hAnsi="Arial" w:cs="Arial"/>
            <w:sz w:val="20"/>
            <w:szCs w:val="20"/>
            <w:u w:val="single"/>
          </w:rPr>
          <w:t>п.1.1</w:t>
        </w:r>
      </w:hyperlink>
      <w:r w:rsidRPr="005C00FC">
        <w:rPr>
          <w:rFonts w:ascii="Arial" w:hAnsi="Arial" w:cs="Arial"/>
          <w:sz w:val="20"/>
          <w:szCs w:val="20"/>
        </w:rPr>
        <w:t>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3"/>
      <w:r w:rsidRPr="005C00FC">
        <w:rPr>
          <w:rFonts w:ascii="Arial" w:hAnsi="Arial" w:cs="Arial"/>
          <w:sz w:val="20"/>
          <w:szCs w:val="20"/>
        </w:rPr>
        <w:t>2.3. При регистрации вибрации магнитоэлектрическим осциллографом масштаб записи процесса не должен быть менее:</w:t>
      </w:r>
    </w:p>
    <w:bookmarkEnd w:id="5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Pr="005C00FC">
        <w:rPr>
          <w:rFonts w:ascii="Arial" w:hAnsi="Arial" w:cs="Arial"/>
          <w:sz w:val="20"/>
          <w:szCs w:val="20"/>
        </w:rPr>
        <w:t>виброскорости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- 0,025 м/с на 1 мм осциллограммы;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Pr="005C00FC">
        <w:rPr>
          <w:rFonts w:ascii="Arial" w:hAnsi="Arial" w:cs="Arial"/>
          <w:sz w:val="20"/>
          <w:szCs w:val="20"/>
        </w:rPr>
        <w:t>виброускорения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- 0,25 м/с</w:t>
      </w:r>
      <w:proofErr w:type="gramStart"/>
      <w:r w:rsidRPr="005C00FC">
        <w:rPr>
          <w:rFonts w:ascii="Arial" w:hAnsi="Arial" w:cs="Arial"/>
          <w:sz w:val="20"/>
          <w:szCs w:val="20"/>
        </w:rPr>
        <w:t>2</w:t>
      </w:r>
      <w:proofErr w:type="gramEnd"/>
      <w:r w:rsidRPr="005C00FC">
        <w:rPr>
          <w:rFonts w:ascii="Arial" w:hAnsi="Arial" w:cs="Arial"/>
          <w:sz w:val="20"/>
          <w:szCs w:val="20"/>
        </w:rPr>
        <w:t xml:space="preserve"> на 1 мм осциллограммы.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3"/>
      <w:r w:rsidRPr="005C00FC">
        <w:rPr>
          <w:rFonts w:ascii="Arial" w:hAnsi="Arial" w:cs="Arial"/>
          <w:b/>
          <w:bCs/>
          <w:sz w:val="20"/>
          <w:szCs w:val="20"/>
        </w:rPr>
        <w:t>3. Подготовка к проведению измерений</w:t>
      </w:r>
    </w:p>
    <w:bookmarkEnd w:id="6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1"/>
      <w:r w:rsidRPr="005C00FC">
        <w:rPr>
          <w:rFonts w:ascii="Arial" w:hAnsi="Arial" w:cs="Arial"/>
          <w:sz w:val="20"/>
          <w:szCs w:val="20"/>
        </w:rPr>
        <w:t xml:space="preserve">3.1. Участки для выполнения технологических операций должны обеспечивать работу машины в течение 30 </w:t>
      </w:r>
      <w:proofErr w:type="gramStart"/>
      <w:r w:rsidRPr="005C00FC">
        <w:rPr>
          <w:rFonts w:ascii="Arial" w:hAnsi="Arial" w:cs="Arial"/>
          <w:sz w:val="20"/>
          <w:szCs w:val="20"/>
        </w:rPr>
        <w:t>с</w:t>
      </w:r>
      <w:proofErr w:type="gramEnd"/>
      <w:r w:rsidRPr="005C00FC">
        <w:rPr>
          <w:rFonts w:ascii="Arial" w:hAnsi="Arial" w:cs="Arial"/>
          <w:sz w:val="20"/>
          <w:szCs w:val="20"/>
        </w:rPr>
        <w:t>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2"/>
      <w:bookmarkEnd w:id="7"/>
      <w:r w:rsidRPr="005C00FC">
        <w:rPr>
          <w:rFonts w:ascii="Arial" w:hAnsi="Arial" w:cs="Arial"/>
          <w:sz w:val="20"/>
          <w:szCs w:val="20"/>
        </w:rPr>
        <w:t>3.2. Участок для выполнения транспортных операций должен иметь бетонное или асфальтовое покрытие без видимых дефектов и уклонов, чтобы обеспечить движение машины в прямолинейном направлении с постоянной скоростью на расстоянии не менее 300 м.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3"/>
      <w:bookmarkEnd w:id="8"/>
      <w:r w:rsidRPr="005C00FC">
        <w:rPr>
          <w:rFonts w:ascii="Arial" w:hAnsi="Arial" w:cs="Arial"/>
          <w:sz w:val="20"/>
          <w:szCs w:val="20"/>
        </w:rPr>
        <w:t>3.3. Скорость движения на испытательных участках определяют на основании измерений времени прохождения мерного участка.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31"/>
      <w:bookmarkEnd w:id="9"/>
      <w:r w:rsidRPr="005C00FC">
        <w:rPr>
          <w:rFonts w:ascii="Arial" w:hAnsi="Arial" w:cs="Arial"/>
          <w:sz w:val="20"/>
          <w:szCs w:val="20"/>
        </w:rPr>
        <w:t xml:space="preserve">3.3.1. Время движения на мерном участке определяют с точностью +-0,1 </w:t>
      </w:r>
      <w:proofErr w:type="gramStart"/>
      <w:r w:rsidRPr="005C00FC">
        <w:rPr>
          <w:rFonts w:ascii="Arial" w:hAnsi="Arial" w:cs="Arial"/>
          <w:sz w:val="20"/>
          <w:szCs w:val="20"/>
        </w:rPr>
        <w:t>с</w:t>
      </w:r>
      <w:proofErr w:type="gramEnd"/>
      <w:r w:rsidRPr="005C00FC">
        <w:rPr>
          <w:rFonts w:ascii="Arial" w:hAnsi="Arial" w:cs="Arial"/>
          <w:sz w:val="20"/>
          <w:szCs w:val="20"/>
        </w:rPr>
        <w:t>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32"/>
      <w:bookmarkEnd w:id="10"/>
      <w:r w:rsidRPr="005C00FC">
        <w:rPr>
          <w:rFonts w:ascii="Arial" w:hAnsi="Arial" w:cs="Arial"/>
          <w:sz w:val="20"/>
          <w:szCs w:val="20"/>
        </w:rPr>
        <w:t>3.3.2. Длину мерного участка определяют с точностью +-0,5 м.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4"/>
      <w:bookmarkEnd w:id="11"/>
      <w:r w:rsidRPr="005C00FC">
        <w:rPr>
          <w:rFonts w:ascii="Arial" w:hAnsi="Arial" w:cs="Arial"/>
          <w:sz w:val="20"/>
          <w:szCs w:val="20"/>
        </w:rPr>
        <w:t xml:space="preserve">3.4. Неровности </w:t>
      </w:r>
      <w:proofErr w:type="spellStart"/>
      <w:r w:rsidRPr="005C00FC">
        <w:rPr>
          <w:rFonts w:ascii="Arial" w:hAnsi="Arial" w:cs="Arial"/>
          <w:sz w:val="20"/>
          <w:szCs w:val="20"/>
        </w:rPr>
        <w:t>микропрофиля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транспортного участка измеряют при помощи измерительной линейки или нивелира.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41"/>
      <w:bookmarkEnd w:id="12"/>
      <w:r w:rsidRPr="005C00FC">
        <w:rPr>
          <w:rFonts w:ascii="Arial" w:hAnsi="Arial" w:cs="Arial"/>
          <w:sz w:val="20"/>
          <w:szCs w:val="20"/>
        </w:rPr>
        <w:t xml:space="preserve">3.4.1. Точность отсчетов неровностей </w:t>
      </w:r>
      <w:proofErr w:type="spellStart"/>
      <w:r w:rsidRPr="005C00FC">
        <w:rPr>
          <w:rFonts w:ascii="Arial" w:hAnsi="Arial" w:cs="Arial"/>
          <w:sz w:val="20"/>
          <w:szCs w:val="20"/>
        </w:rPr>
        <w:t>микропрофиля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должна составлять +-1 мм.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42"/>
      <w:bookmarkEnd w:id="13"/>
      <w:r w:rsidRPr="005C00FC">
        <w:rPr>
          <w:rFonts w:ascii="Arial" w:hAnsi="Arial" w:cs="Arial"/>
          <w:sz w:val="20"/>
          <w:szCs w:val="20"/>
        </w:rPr>
        <w:lastRenderedPageBreak/>
        <w:t>3.4.2. Длина базовой линии при измерении неровностей участка должна составлять (40+-0,05) м.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43"/>
      <w:bookmarkEnd w:id="14"/>
      <w:r w:rsidRPr="005C00FC">
        <w:rPr>
          <w:rFonts w:ascii="Arial" w:hAnsi="Arial" w:cs="Arial"/>
          <w:sz w:val="20"/>
          <w:szCs w:val="20"/>
        </w:rPr>
        <w:t>3.4.3. При длине базовой линии более 40 м обработка результатов измерений должна включать центрирование высот неровностей относительно сорокаметровой длины.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44"/>
      <w:bookmarkEnd w:id="15"/>
      <w:r w:rsidRPr="005C00FC">
        <w:rPr>
          <w:rFonts w:ascii="Arial" w:hAnsi="Arial" w:cs="Arial"/>
          <w:sz w:val="20"/>
          <w:szCs w:val="20"/>
        </w:rPr>
        <w:t>3.4.4. Неровности измеряют с шагом по длине (0,25+-0,01) м.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5"/>
      <w:bookmarkEnd w:id="16"/>
      <w:r w:rsidRPr="005C00FC">
        <w:rPr>
          <w:rFonts w:ascii="Arial" w:hAnsi="Arial" w:cs="Arial"/>
          <w:sz w:val="20"/>
          <w:szCs w:val="20"/>
        </w:rPr>
        <w:t>3.5. К испытаниям допускаются машины, соответствующие стандартам и (или) техническим условиям, прошедшие обкатку и техническое обслуживание в соответствии с инструкцией предприятия-изготовителя.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51"/>
      <w:bookmarkEnd w:id="17"/>
      <w:r w:rsidRPr="005C00FC">
        <w:rPr>
          <w:rFonts w:ascii="Arial" w:hAnsi="Arial" w:cs="Arial"/>
          <w:sz w:val="20"/>
          <w:szCs w:val="20"/>
        </w:rPr>
        <w:t>3.5.1. Испытуемые строительно-дорожные машины в зависимости от вида выполняемых работ должны быть оснащены соответствующим сменным оборудованием.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52"/>
      <w:bookmarkEnd w:id="18"/>
      <w:r w:rsidRPr="005C00FC">
        <w:rPr>
          <w:rFonts w:ascii="Arial" w:hAnsi="Arial" w:cs="Arial"/>
          <w:sz w:val="20"/>
          <w:szCs w:val="20"/>
        </w:rPr>
        <w:t>3.5.2. Высота профиля шин должна составлять не менее 65% высоты профиля новых шин.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53"/>
      <w:bookmarkEnd w:id="19"/>
      <w:r w:rsidRPr="005C00FC">
        <w:rPr>
          <w:rFonts w:ascii="Arial" w:hAnsi="Arial" w:cs="Arial"/>
          <w:sz w:val="20"/>
          <w:szCs w:val="20"/>
        </w:rPr>
        <w:t>3.5.3. Давление в шинах должно соответствовать требованиям стандартов и (или) технических условий на испытуемую машину.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54"/>
      <w:bookmarkEnd w:id="20"/>
      <w:r w:rsidRPr="005C00FC">
        <w:rPr>
          <w:rFonts w:ascii="Arial" w:hAnsi="Arial" w:cs="Arial"/>
          <w:sz w:val="20"/>
          <w:szCs w:val="20"/>
        </w:rPr>
        <w:t>3.5.4. Баки для топлива должны быть наполнены не менее чем на 50%.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6"/>
      <w:bookmarkEnd w:id="21"/>
      <w:r w:rsidRPr="005C00FC">
        <w:rPr>
          <w:rFonts w:ascii="Arial" w:hAnsi="Arial" w:cs="Arial"/>
          <w:sz w:val="20"/>
          <w:szCs w:val="20"/>
        </w:rPr>
        <w:t>3.6. Виброизмерительную аппаратуру следует установить непосредственно на обследуемой машине. Расположение и установка аппаратуры не должны создавать неудобств водителю, изменять зоны досягаемости к рычагам управления и препятствовать их перемещению.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61"/>
      <w:bookmarkEnd w:id="22"/>
      <w:r w:rsidRPr="005C00FC">
        <w:rPr>
          <w:rFonts w:ascii="Arial" w:hAnsi="Arial" w:cs="Arial"/>
          <w:sz w:val="20"/>
          <w:szCs w:val="20"/>
        </w:rPr>
        <w:t>3.6.1. Установка виброизмерительной аппаратуры не должна вносить каких-либо ограничений в режим работы машины (скорость движения, характер выполнения операций и т.п.).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62"/>
      <w:bookmarkEnd w:id="23"/>
      <w:r w:rsidRPr="005C00FC">
        <w:rPr>
          <w:rFonts w:ascii="Arial" w:hAnsi="Arial" w:cs="Arial"/>
          <w:sz w:val="20"/>
          <w:szCs w:val="20"/>
        </w:rPr>
        <w:t xml:space="preserve">3.6.2. Виброизмерительные преобразователи жестко укрепляют на металлическом диске диаметром (250+-50) мм и толщиной 4 мм. При измерении вибрации диск устанавливают между водителем и подушкой сиденья. </w:t>
      </w:r>
      <w:proofErr w:type="spellStart"/>
      <w:r w:rsidRPr="005C00FC">
        <w:rPr>
          <w:rFonts w:ascii="Arial" w:hAnsi="Arial" w:cs="Arial"/>
          <w:sz w:val="20"/>
          <w:szCs w:val="20"/>
        </w:rPr>
        <w:t>Соприкасание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диска с жесткими элементами конструкции сиденья не допускается. Резонансная частота, которую обеспечивают элементы крепления виброизмерительных преобразователей, должна быть не менее 200 Гц.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7"/>
      <w:bookmarkEnd w:id="24"/>
      <w:r w:rsidRPr="005C00FC">
        <w:rPr>
          <w:rFonts w:ascii="Arial" w:hAnsi="Arial" w:cs="Arial"/>
          <w:sz w:val="20"/>
          <w:szCs w:val="20"/>
        </w:rPr>
        <w:t>3.7. При регулируемых сиденьях сиденье должно быть отрегулировано в соответствии с ростом и массой водителя (рекомендуемая масса водителя при испытаниях (80+-5) кг).</w:t>
      </w:r>
    </w:p>
    <w:bookmarkEnd w:id="25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4"/>
      <w:r w:rsidRPr="005C00FC">
        <w:rPr>
          <w:rFonts w:ascii="Arial" w:hAnsi="Arial" w:cs="Arial"/>
          <w:b/>
          <w:bCs/>
          <w:sz w:val="20"/>
          <w:szCs w:val="20"/>
        </w:rPr>
        <w:t>4. Проведение измерений</w:t>
      </w:r>
    </w:p>
    <w:bookmarkEnd w:id="26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1"/>
      <w:r w:rsidRPr="005C00FC">
        <w:rPr>
          <w:rFonts w:ascii="Arial" w:hAnsi="Arial" w:cs="Arial"/>
          <w:sz w:val="20"/>
          <w:szCs w:val="20"/>
        </w:rPr>
        <w:t>4.1. Измерения общей вибрации проводят при выполнении конкретных технологических операций, соответствующих реальным условиям эксплуатации машины.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2"/>
      <w:bookmarkEnd w:id="27"/>
      <w:r w:rsidRPr="005C00FC">
        <w:rPr>
          <w:rFonts w:ascii="Arial" w:hAnsi="Arial" w:cs="Arial"/>
          <w:sz w:val="20"/>
          <w:szCs w:val="20"/>
        </w:rPr>
        <w:t xml:space="preserve">4.2. Вибрацию измеряют в трех взаимно перпендикулярных направлениях: вертикальном (ось </w:t>
      </w:r>
      <w:proofErr w:type="spellStart"/>
      <w:r w:rsidRPr="005C00FC">
        <w:rPr>
          <w:rFonts w:ascii="Arial" w:hAnsi="Arial" w:cs="Arial"/>
          <w:sz w:val="20"/>
          <w:szCs w:val="20"/>
        </w:rPr>
        <w:t>z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- перпендикулярная к опорной поверхности), продольном (ось </w:t>
      </w:r>
      <w:proofErr w:type="spellStart"/>
      <w:r w:rsidRPr="005C00FC">
        <w:rPr>
          <w:rFonts w:ascii="Arial" w:hAnsi="Arial" w:cs="Arial"/>
          <w:sz w:val="20"/>
          <w:szCs w:val="20"/>
        </w:rPr>
        <w:t>х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- совпадает с осью движения машины), поперечном (ось у - перпендикулярная к плоскости, образованной вертикальной и продольной осями).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3"/>
      <w:bookmarkEnd w:id="28"/>
      <w:r w:rsidRPr="005C00FC">
        <w:rPr>
          <w:rFonts w:ascii="Arial" w:hAnsi="Arial" w:cs="Arial"/>
          <w:sz w:val="20"/>
          <w:szCs w:val="20"/>
        </w:rPr>
        <w:t>4.3. Скорость выполнения конкретных технологических операций при измерении вибрации должна соответствовать скорости, обеспечивающей максимальную производительность машины для данного режима.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4"/>
      <w:bookmarkEnd w:id="29"/>
      <w:r w:rsidRPr="005C00FC">
        <w:rPr>
          <w:rFonts w:ascii="Arial" w:hAnsi="Arial" w:cs="Arial"/>
          <w:sz w:val="20"/>
          <w:szCs w:val="20"/>
        </w:rPr>
        <w:t xml:space="preserve">4.4. Время измерения вибрации не должно быть менее 30 </w:t>
      </w:r>
      <w:proofErr w:type="gramStart"/>
      <w:r w:rsidRPr="005C00FC">
        <w:rPr>
          <w:rFonts w:ascii="Arial" w:hAnsi="Arial" w:cs="Arial"/>
          <w:sz w:val="20"/>
          <w:szCs w:val="20"/>
        </w:rPr>
        <w:t>с</w:t>
      </w:r>
      <w:proofErr w:type="gramEnd"/>
      <w:r w:rsidRPr="005C00FC">
        <w:rPr>
          <w:rFonts w:ascii="Arial" w:hAnsi="Arial" w:cs="Arial"/>
          <w:sz w:val="20"/>
          <w:szCs w:val="20"/>
        </w:rPr>
        <w:t>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5"/>
      <w:bookmarkEnd w:id="30"/>
      <w:r w:rsidRPr="005C00FC">
        <w:rPr>
          <w:rFonts w:ascii="Arial" w:hAnsi="Arial" w:cs="Arial"/>
          <w:sz w:val="20"/>
          <w:szCs w:val="20"/>
        </w:rPr>
        <w:t xml:space="preserve">4.5. Время интегрирования не менее 10 </w:t>
      </w:r>
      <w:proofErr w:type="gramStart"/>
      <w:r w:rsidRPr="005C00FC">
        <w:rPr>
          <w:rFonts w:ascii="Arial" w:hAnsi="Arial" w:cs="Arial"/>
          <w:sz w:val="20"/>
          <w:szCs w:val="20"/>
        </w:rPr>
        <w:t>с</w:t>
      </w:r>
      <w:proofErr w:type="gramEnd"/>
      <w:r w:rsidRPr="005C00FC">
        <w:rPr>
          <w:rFonts w:ascii="Arial" w:hAnsi="Arial" w:cs="Arial"/>
          <w:sz w:val="20"/>
          <w:szCs w:val="20"/>
        </w:rPr>
        <w:t>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6"/>
      <w:bookmarkEnd w:id="31"/>
      <w:r w:rsidRPr="005C00FC">
        <w:rPr>
          <w:rFonts w:ascii="Arial" w:hAnsi="Arial" w:cs="Arial"/>
          <w:sz w:val="20"/>
          <w:szCs w:val="20"/>
        </w:rPr>
        <w:t xml:space="preserve">4.6. Число измерений </w:t>
      </w:r>
      <w:proofErr w:type="spellStart"/>
      <w:r w:rsidRPr="005C00FC">
        <w:rPr>
          <w:rFonts w:ascii="Arial" w:hAnsi="Arial" w:cs="Arial"/>
          <w:sz w:val="20"/>
          <w:szCs w:val="20"/>
        </w:rPr>
        <w:t>n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устанавливают в зависимости от разброса измеренных значений вибрационного параметра. Исходное число измерений на рабочем месте в каждом направлении должно быть не менее трех.</w:t>
      </w:r>
    </w:p>
    <w:bookmarkEnd w:id="32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 xml:space="preserve">Общее число необходимых измерений </w:t>
      </w:r>
      <w:proofErr w:type="spellStart"/>
      <w:r w:rsidRPr="005C00FC">
        <w:rPr>
          <w:rFonts w:ascii="Arial" w:hAnsi="Arial" w:cs="Arial"/>
          <w:sz w:val="20"/>
          <w:szCs w:val="20"/>
        </w:rPr>
        <w:t>n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C00FC">
        <w:rPr>
          <w:rFonts w:ascii="Arial" w:hAnsi="Arial" w:cs="Arial"/>
          <w:sz w:val="20"/>
          <w:szCs w:val="20"/>
        </w:rPr>
        <w:t>n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&gt;= 3) устанавливают из условия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B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1    i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───(──── - 1) &gt;= W(n) (1 &lt;= i &lt;= n),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2   C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i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где W(n) - безразмерная функция (зависимость W(n)приведена в таблице);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В  и С   - безразмерные параметры  вибрации,  нормированные  на  значение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i    i    вибрационного параметра, полученное из первого измерения;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Pr="005C00FC">
        <w:rPr>
          <w:rFonts w:ascii="Courier New" w:hAnsi="Courier New" w:cs="Courier New"/>
          <w:noProof/>
          <w:sz w:val="20"/>
          <w:szCs w:val="20"/>
          <w:lang w:val="en-US"/>
        </w:rPr>
        <w:t>B  = B   + y ;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C00F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i    i-1   i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C00F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C  = C   + y ;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C00F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i    i-1   i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</w:t>
      </w:r>
      <w:r w:rsidRPr="005C00FC">
        <w:rPr>
          <w:rFonts w:ascii="Courier New" w:hAnsi="Courier New" w:cs="Courier New"/>
          <w:noProof/>
          <w:sz w:val="20"/>
          <w:szCs w:val="20"/>
        </w:rPr>
        <w:t>B = C = 0;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0   0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B = C = 1.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1   1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 xml:space="preserve">В случае спектрального анализа </w:t>
      </w:r>
      <w:proofErr w:type="spellStart"/>
      <w:r w:rsidRPr="005C00FC">
        <w:rPr>
          <w:rFonts w:ascii="Arial" w:hAnsi="Arial" w:cs="Arial"/>
          <w:sz w:val="20"/>
          <w:szCs w:val="20"/>
        </w:rPr>
        <w:t>у_i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5C00FC">
        <w:rPr>
          <w:rFonts w:ascii="Arial" w:hAnsi="Arial" w:cs="Arial"/>
          <w:sz w:val="20"/>
          <w:szCs w:val="20"/>
        </w:rPr>
        <w:t>u_i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/u_1, </w:t>
      </w:r>
      <w:proofErr w:type="spellStart"/>
      <w:r w:rsidRPr="005C00FC">
        <w:rPr>
          <w:rFonts w:ascii="Arial" w:hAnsi="Arial" w:cs="Arial"/>
          <w:sz w:val="20"/>
          <w:szCs w:val="20"/>
        </w:rPr>
        <w:t>u_i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и u_1 - значения вибрационного параметра, полученные в результате i-го и первого измерений и взятые в той полосе частот, в которой по </w:t>
      </w:r>
      <w:proofErr w:type="spellStart"/>
      <w:r w:rsidRPr="005C00FC">
        <w:rPr>
          <w:rFonts w:ascii="Arial" w:hAnsi="Arial" w:cs="Arial"/>
          <w:sz w:val="20"/>
          <w:szCs w:val="20"/>
        </w:rPr>
        <w:t>певым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трем измерениям получается максимальный разброс вибрационного параметра.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~   ~    ~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В случае  интегральной  оценки у_i = u_i/u_1, u_i - корректированное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значение контролируемого параметра в результате i-го измерения.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 xml:space="preserve">Если в результате </w:t>
      </w:r>
      <w:proofErr w:type="spellStart"/>
      <w:r w:rsidRPr="005C00FC">
        <w:rPr>
          <w:rFonts w:ascii="Arial" w:hAnsi="Arial" w:cs="Arial"/>
          <w:sz w:val="20"/>
          <w:szCs w:val="20"/>
        </w:rPr>
        <w:t>n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измерений выполняется указанное выше условие, измерения прекращаются (пример расчета приведен в справочном </w:t>
      </w:r>
      <w:hyperlink w:anchor="sub_1000" w:history="1">
        <w:r w:rsidRPr="005C00FC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5C00FC">
        <w:rPr>
          <w:rFonts w:ascii="Arial" w:hAnsi="Arial" w:cs="Arial"/>
          <w:sz w:val="20"/>
          <w:szCs w:val="20"/>
        </w:rPr>
        <w:t>).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460"/>
      <w:r w:rsidRPr="005C00FC">
        <w:rPr>
          <w:rFonts w:ascii="Arial" w:hAnsi="Arial" w:cs="Arial"/>
          <w:b/>
          <w:bCs/>
          <w:sz w:val="20"/>
          <w:szCs w:val="20"/>
        </w:rPr>
        <w:t>Зависимость W(</w:t>
      </w:r>
      <w:proofErr w:type="spellStart"/>
      <w:r w:rsidRPr="005C00FC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 w:rsidRPr="005C00FC">
        <w:rPr>
          <w:rFonts w:ascii="Arial" w:hAnsi="Arial" w:cs="Arial"/>
          <w:b/>
          <w:bCs/>
          <w:sz w:val="20"/>
          <w:szCs w:val="20"/>
        </w:rPr>
        <w:t>)</w:t>
      </w:r>
    </w:p>
    <w:bookmarkEnd w:id="33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┌───────────┬─────────────┬────────────┬───────────┬──────────┬─────────┐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│     n     │      W      │     n      │     W     │    n     │    W    │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├───────────┼─────────────┼────────────┼───────────┼──────────┼─────────┤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│     3     │    1,01     │     9      │   3,07    │  17-21   │   5,0   │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├───────────┼─────────────┼────────────┼───────────┼──────────┼─────────┤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│     4     │    1,42     │     10     │   3,34    │  22-25   │   5,5   │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├───────────┼─────────────┼────────────┼───────────┼──────────┼─────────┤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│     5     │    1,88     │     11     │    3,5    │  26-28   │   6,0   │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├───────────┼─────────────┼────────────┼───────────┼──────────┼─────────┤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│     6     │    2,13     │     12     │   3,74    │  29-30   │   6,5   │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├───────────┼─────────────┼────────────┼───────────┼──────────┼─────────┤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│     7     │    2,44     │     13     │    4,0    │  31-40   │   7,0   │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├───────────┼─────────────┼────────────┼───────────┼──────────┼─────────┤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│     8     │    2,83     │   14-16    │    4,5    │  41-50   │   8,0   │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└───────────┴─────────────┴────────────┴───────────┴──────────┴─────────┘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61"/>
      <w:r w:rsidRPr="005C00FC">
        <w:rPr>
          <w:rFonts w:ascii="Arial" w:hAnsi="Arial" w:cs="Arial"/>
          <w:sz w:val="20"/>
          <w:szCs w:val="20"/>
        </w:rPr>
        <w:t>4.6.1. Пределы погрешности измерения среднего значения вибрационного параметра за рабочую смену не должны быть более +-3 дБ с вероятностью 0,95.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7"/>
      <w:bookmarkEnd w:id="34"/>
      <w:r w:rsidRPr="005C00FC">
        <w:rPr>
          <w:rFonts w:ascii="Arial" w:hAnsi="Arial" w:cs="Arial"/>
          <w:sz w:val="20"/>
          <w:szCs w:val="20"/>
        </w:rPr>
        <w:t>4.7. Локальную вибрацию измеряют в соответствии с ГОСТ 12.1.012-90.</w:t>
      </w:r>
    </w:p>
    <w:bookmarkEnd w:id="35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5"/>
      <w:r w:rsidRPr="005C00FC">
        <w:rPr>
          <w:rFonts w:ascii="Arial" w:hAnsi="Arial" w:cs="Arial"/>
          <w:b/>
          <w:bCs/>
          <w:sz w:val="20"/>
          <w:szCs w:val="20"/>
        </w:rPr>
        <w:t>5. Обработка результатов измерений</w:t>
      </w:r>
    </w:p>
    <w:bookmarkEnd w:id="36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1"/>
      <w:r w:rsidRPr="005C00FC">
        <w:rPr>
          <w:rFonts w:ascii="Arial" w:hAnsi="Arial" w:cs="Arial"/>
          <w:sz w:val="20"/>
          <w:szCs w:val="20"/>
        </w:rPr>
        <w:t xml:space="preserve">5.1. При спектральном анализе в качестве результатов измерения принимают средние </w:t>
      </w:r>
      <w:proofErr w:type="spellStart"/>
      <w:r w:rsidRPr="005C00FC">
        <w:rPr>
          <w:rFonts w:ascii="Arial" w:hAnsi="Arial" w:cs="Arial"/>
          <w:sz w:val="20"/>
          <w:szCs w:val="20"/>
        </w:rPr>
        <w:t>квадратические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значения параметра вибрации в октавных или </w:t>
      </w:r>
      <w:proofErr w:type="spellStart"/>
      <w:r w:rsidRPr="005C00FC">
        <w:rPr>
          <w:rFonts w:ascii="Arial" w:hAnsi="Arial" w:cs="Arial"/>
          <w:sz w:val="20"/>
          <w:szCs w:val="20"/>
        </w:rPr>
        <w:t>третьоктавных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полосах частот </w:t>
      </w:r>
      <w:proofErr w:type="spellStart"/>
      <w:r w:rsidRPr="005C00FC">
        <w:rPr>
          <w:rFonts w:ascii="Arial" w:hAnsi="Arial" w:cs="Arial"/>
          <w:sz w:val="20"/>
          <w:szCs w:val="20"/>
        </w:rPr>
        <w:t>u_i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, определяемые по </w:t>
      </w:r>
      <w:proofErr w:type="spellStart"/>
      <w:r w:rsidRPr="005C00FC">
        <w:rPr>
          <w:rFonts w:ascii="Arial" w:hAnsi="Arial" w:cs="Arial"/>
          <w:sz w:val="20"/>
          <w:szCs w:val="20"/>
        </w:rPr>
        <w:t>n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измерениям спектров в соответствии с </w:t>
      </w:r>
      <w:hyperlink w:anchor="sub_46" w:history="1">
        <w:r w:rsidRPr="005C00FC">
          <w:rPr>
            <w:rFonts w:ascii="Arial" w:hAnsi="Arial" w:cs="Arial"/>
            <w:sz w:val="20"/>
            <w:szCs w:val="20"/>
            <w:u w:val="single"/>
          </w:rPr>
          <w:t>п.4.6</w:t>
        </w:r>
      </w:hyperlink>
      <w:r w:rsidRPr="005C00FC">
        <w:rPr>
          <w:rFonts w:ascii="Arial" w:hAnsi="Arial" w:cs="Arial"/>
          <w:sz w:val="20"/>
          <w:szCs w:val="20"/>
        </w:rPr>
        <w:t>.</w:t>
      </w:r>
    </w:p>
    <w:bookmarkEnd w:id="37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1    n    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u = кв.корень [─── Cумма U  ],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i              n   k=1   ik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>где U  - значение  вибрационного  параметра в i-й октавной полосе при k-м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ik  измерении.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2"/>
      <w:r w:rsidRPr="005C00FC">
        <w:rPr>
          <w:rFonts w:ascii="Arial" w:hAnsi="Arial" w:cs="Arial"/>
          <w:sz w:val="20"/>
          <w:szCs w:val="20"/>
        </w:rPr>
        <w:t xml:space="preserve">5.2. При интегральной оценке вибрации в качестве результата измерения принимают значение </w:t>
      </w:r>
      <w:proofErr w:type="spellStart"/>
      <w:r w:rsidRPr="005C00FC">
        <w:rPr>
          <w:rFonts w:ascii="Arial" w:hAnsi="Arial" w:cs="Arial"/>
          <w:sz w:val="20"/>
          <w:szCs w:val="20"/>
        </w:rPr>
        <w:t>U_экв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по данным </w:t>
      </w:r>
      <w:proofErr w:type="spellStart"/>
      <w:r w:rsidRPr="005C00FC">
        <w:rPr>
          <w:rFonts w:ascii="Arial" w:hAnsi="Arial" w:cs="Arial"/>
          <w:sz w:val="20"/>
          <w:szCs w:val="20"/>
        </w:rPr>
        <w:t>n</w:t>
      </w:r>
      <w:proofErr w:type="spellEnd"/>
      <w:r w:rsidRPr="005C00FC">
        <w:rPr>
          <w:rFonts w:ascii="Arial" w:hAnsi="Arial" w:cs="Arial"/>
          <w:sz w:val="20"/>
          <w:szCs w:val="20"/>
        </w:rPr>
        <w:t xml:space="preserve"> измерений.</w:t>
      </w:r>
    </w:p>
    <w:bookmarkEnd w:id="38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1    n   ~2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U  (n)= кв.корень [─── сумма U ].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экв                n   i=1   i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3"/>
      <w:r w:rsidRPr="005C00FC">
        <w:rPr>
          <w:rFonts w:ascii="Arial" w:hAnsi="Arial" w:cs="Arial"/>
          <w:sz w:val="20"/>
          <w:szCs w:val="20"/>
        </w:rPr>
        <w:t>5.3. Результаты измерения вибрации оформляют протоколом.</w:t>
      </w:r>
    </w:p>
    <w:bookmarkEnd w:id="39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1000"/>
      <w:r w:rsidRPr="005C00FC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40"/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C00FC">
        <w:rPr>
          <w:rFonts w:ascii="Arial" w:hAnsi="Arial" w:cs="Arial"/>
          <w:b/>
          <w:bCs/>
          <w:sz w:val="20"/>
          <w:szCs w:val="20"/>
        </w:rPr>
        <w:t>Пример расчета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Предположим, что в результате 3 измерений получены следующие значения вибрационного параметра: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~         -2     ~         -2     ~         -2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U = 5 x 10  м/с, U = 7 x 10  м/с, U = 9 x 10   м/с.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1                2                3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Тогда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~                      ~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U                      U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2                      3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Y = ──── = 1,4,        Y = ───── = 1,8.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2   ~                  3   ~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U                      U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1                      1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Согласно п.4.6.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В = В + Y  ,      C  = C + Y ,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3   2   3         3    2   3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   2       2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B = B + Y = 1 + Y ,   C = C + Y = 1 + Y 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2   1   2       2     2   1   2       2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Тогда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2      2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B = 1 + 1,4 + 1,8 = 4,2,  C  = 1 + 1,4  + 1,8  = 6,2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3                         3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B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1     3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и ─── (──── - 1) = 0,92.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2    C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3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 xml:space="preserve">W_(3) берем из </w:t>
      </w:r>
      <w:hyperlink w:anchor="sub_460" w:history="1">
        <w:r w:rsidRPr="005C00FC">
          <w:rPr>
            <w:rFonts w:ascii="Arial" w:hAnsi="Arial" w:cs="Arial"/>
            <w:sz w:val="20"/>
            <w:szCs w:val="20"/>
            <w:u w:val="single"/>
          </w:rPr>
          <w:t>таблицы</w:t>
        </w:r>
      </w:hyperlink>
      <w:r w:rsidRPr="005C00FC">
        <w:rPr>
          <w:rFonts w:ascii="Arial" w:hAnsi="Arial" w:cs="Arial"/>
          <w:sz w:val="20"/>
          <w:szCs w:val="20"/>
        </w:rPr>
        <w:t>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Так как W_(3) &gt; 0,92, то требуется 4-е измерение.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~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Пусть четвертое измерение дало: U_4 = 6 x 10(-2) м/с.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Тогда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~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U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4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Y = ──── = 1,2,     B = B + Y  = 4,2 + 1,2 = 5,4,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4   ~               4   3   4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U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1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B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2                        1     4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C = C + Y  = 6,2 + 1,44 = 7,64 и ─── (──── - 1) = 1,4.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4   3   4                        2    C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4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Так как W_(4) &gt; 1,4, то требуется 5-е измерение.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~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Пусть 5-е измерение дало: U_5 = 8 x 10(-2) м/с.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>Тогда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~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U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5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Y = ──── = 1,6,     B = B + Y  = 5,4 + 1,6 = 7,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5   ~               5   4   5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U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1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2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B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2                         1     5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C = C + Y  = 7,64 + 2,56 = 10,2 и ─── (──── - 1) = 1,9.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5   4   5                         2    C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00F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5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00FC">
        <w:rPr>
          <w:rFonts w:ascii="Arial" w:hAnsi="Arial" w:cs="Arial"/>
          <w:sz w:val="20"/>
          <w:szCs w:val="20"/>
        </w:rPr>
        <w:t xml:space="preserve">Так как W_(5) &lt; 1,9 то, согласно </w:t>
      </w:r>
      <w:hyperlink w:anchor="sub_46" w:history="1">
        <w:r w:rsidRPr="005C00FC">
          <w:rPr>
            <w:rFonts w:ascii="Arial" w:hAnsi="Arial" w:cs="Arial"/>
            <w:sz w:val="20"/>
            <w:szCs w:val="20"/>
            <w:u w:val="single"/>
          </w:rPr>
          <w:t>п. 4.6</w:t>
        </w:r>
      </w:hyperlink>
      <w:r w:rsidRPr="005C00FC">
        <w:rPr>
          <w:rFonts w:ascii="Arial" w:hAnsi="Arial" w:cs="Arial"/>
          <w:sz w:val="20"/>
          <w:szCs w:val="20"/>
        </w:rPr>
        <w:t xml:space="preserve">, измерения можно прекратить; пяти измерений достаточно для удовлетворения заданной </w:t>
      </w:r>
      <w:proofErr w:type="gramStart"/>
      <w:r w:rsidRPr="005C00FC">
        <w:rPr>
          <w:rFonts w:ascii="Arial" w:hAnsi="Arial" w:cs="Arial"/>
          <w:sz w:val="20"/>
          <w:szCs w:val="20"/>
        </w:rPr>
        <w:t>точности</w:t>
      </w:r>
      <w:proofErr w:type="gramEnd"/>
      <w:r w:rsidRPr="005C00FC">
        <w:rPr>
          <w:rFonts w:ascii="Arial" w:hAnsi="Arial" w:cs="Arial"/>
          <w:sz w:val="20"/>
          <w:szCs w:val="20"/>
        </w:rPr>
        <w:t xml:space="preserve"> при определении среднего значения контролируемого параметра.</w:t>
      </w:r>
    </w:p>
    <w:p w:rsidR="005C00FC" w:rsidRPr="005C00FC" w:rsidRDefault="005C00FC" w:rsidP="005C00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BDC" w:rsidRPr="005C00FC" w:rsidRDefault="00EC5BDC"/>
    <w:sectPr w:rsidR="00EC5BDC" w:rsidRPr="005C00FC" w:rsidSect="003F76E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0FC"/>
    <w:rsid w:val="005C00FC"/>
    <w:rsid w:val="00EC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00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0F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C00F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C00F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5C00F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10134</Characters>
  <Application>Microsoft Office Word</Application>
  <DocSecurity>0</DocSecurity>
  <Lines>84</Lines>
  <Paragraphs>23</Paragraphs>
  <ScaleCrop>false</ScaleCrop>
  <Company>АССТРОЛ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2007-08-03T10:42:00Z</dcterms:created>
  <dcterms:modified xsi:type="dcterms:W3CDTF">2007-08-03T10:43:00Z</dcterms:modified>
</cp:coreProperties>
</file>