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Государственный стандарт СССР ГОСТ 12.1.046-85</w:t>
      </w:r>
      <w:r w:rsidRPr="00BD60E6">
        <w:rPr>
          <w:rFonts w:ascii="Arial" w:hAnsi="Arial" w:cs="Arial"/>
          <w:b/>
          <w:bCs/>
          <w:sz w:val="20"/>
          <w:szCs w:val="20"/>
        </w:rPr>
        <w:br/>
        <w:t>"Система стандартов безопасности труда. Строительство.</w:t>
      </w:r>
      <w:r w:rsidRPr="00BD60E6">
        <w:rPr>
          <w:rFonts w:ascii="Arial" w:hAnsi="Arial" w:cs="Arial"/>
          <w:b/>
          <w:bCs/>
          <w:sz w:val="20"/>
          <w:szCs w:val="20"/>
        </w:rPr>
        <w:br/>
        <w:t>Нормы освещения строительных площадок"</w:t>
      </w:r>
      <w:r w:rsidRPr="00BD60E6">
        <w:rPr>
          <w:rFonts w:ascii="Arial" w:hAnsi="Arial" w:cs="Arial"/>
          <w:b/>
          <w:bCs/>
          <w:sz w:val="20"/>
          <w:szCs w:val="20"/>
        </w:rPr>
        <w:br/>
        <w:t xml:space="preserve">(утв. и введен в действие постановлением Госстроя СССР </w:t>
      </w:r>
      <w:r w:rsidRPr="00BD60E6">
        <w:rPr>
          <w:rFonts w:ascii="Arial" w:hAnsi="Arial" w:cs="Arial"/>
          <w:b/>
          <w:bCs/>
          <w:sz w:val="20"/>
          <w:szCs w:val="20"/>
        </w:rPr>
        <w:br/>
        <w:t>от 25 апреля 1985 г. N 58)</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lang w:val="en-US"/>
        </w:rPr>
      </w:pPr>
      <w:r w:rsidRPr="00BD60E6">
        <w:rPr>
          <w:rFonts w:ascii="Arial" w:hAnsi="Arial" w:cs="Arial"/>
          <w:b/>
          <w:bCs/>
          <w:sz w:val="20"/>
          <w:szCs w:val="20"/>
          <w:lang w:val="en-US"/>
        </w:rPr>
        <w:t>Occupational safety standards system. Building.of building sites</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lang w:val="en-US"/>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sz w:val="20"/>
          <w:szCs w:val="20"/>
        </w:rPr>
        <w:t>Дата введения 1 января 1986 г.</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100" w:history="1">
        <w:r w:rsidRPr="00BD60E6">
          <w:rPr>
            <w:rFonts w:ascii="Courier New" w:hAnsi="Courier New" w:cs="Courier New"/>
            <w:noProof/>
            <w:sz w:val="20"/>
            <w:szCs w:val="20"/>
            <w:u w:val="single"/>
          </w:rPr>
          <w:t>1. Общие положения</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200" w:history="1">
        <w:r w:rsidRPr="00BD60E6">
          <w:rPr>
            <w:rFonts w:ascii="Courier New" w:hAnsi="Courier New" w:cs="Courier New"/>
            <w:noProof/>
            <w:sz w:val="20"/>
            <w:szCs w:val="20"/>
            <w:u w:val="single"/>
          </w:rPr>
          <w:t>2. Нормы освещенности</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300" w:history="1">
        <w:r w:rsidRPr="00BD60E6">
          <w:rPr>
            <w:rFonts w:ascii="Courier New" w:hAnsi="Courier New" w:cs="Courier New"/>
            <w:noProof/>
            <w:sz w:val="20"/>
            <w:szCs w:val="20"/>
            <w:u w:val="single"/>
          </w:rPr>
          <w:t>3. Контроль уровня освещенности</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400" w:history="1">
        <w:r w:rsidRPr="00BD60E6">
          <w:rPr>
            <w:rFonts w:ascii="Courier New" w:hAnsi="Courier New" w:cs="Courier New"/>
            <w:noProof/>
            <w:sz w:val="20"/>
            <w:szCs w:val="20"/>
            <w:u w:val="single"/>
          </w:rPr>
          <w:t>4. Методы защиты</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1000" w:history="1">
        <w:r w:rsidRPr="00BD60E6">
          <w:rPr>
            <w:rFonts w:ascii="Courier New" w:hAnsi="Courier New" w:cs="Courier New"/>
            <w:noProof/>
            <w:sz w:val="20"/>
            <w:szCs w:val="20"/>
            <w:u w:val="single"/>
          </w:rPr>
          <w:t>Приложение 1. Параметры осветительных  установок общего равномерного</w:t>
        </w:r>
      </w:hyperlink>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r w:rsidRPr="00BD60E6">
        <w:rPr>
          <w:rFonts w:ascii="Courier New" w:hAnsi="Courier New" w:cs="Courier New"/>
          <w:noProof/>
          <w:sz w:val="20"/>
          <w:szCs w:val="20"/>
          <w:u w:val="single"/>
        </w:rPr>
        <w:t>освещения  при  нормируемой освещенности Е(н) = 2 лк</w:t>
      </w: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2000" w:history="1">
        <w:r w:rsidRPr="00BD60E6">
          <w:rPr>
            <w:rFonts w:ascii="Courier New" w:hAnsi="Courier New" w:cs="Courier New"/>
            <w:noProof/>
            <w:sz w:val="20"/>
            <w:szCs w:val="20"/>
            <w:u w:val="single"/>
          </w:rPr>
          <w:t>Приложение 2. Схемы   расположения  световых  приборов  для  общего</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r w:rsidRPr="00BD60E6">
        <w:rPr>
          <w:rFonts w:ascii="Courier New" w:hAnsi="Courier New" w:cs="Courier New"/>
          <w:noProof/>
          <w:sz w:val="20"/>
          <w:szCs w:val="20"/>
          <w:u w:val="single"/>
        </w:rPr>
        <w:t>равномерного  освещения</w:t>
      </w: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3000" w:history="1">
        <w:r w:rsidRPr="00BD60E6">
          <w:rPr>
            <w:rFonts w:ascii="Courier New" w:hAnsi="Courier New" w:cs="Courier New"/>
            <w:noProof/>
            <w:sz w:val="20"/>
            <w:szCs w:val="20"/>
            <w:u w:val="single"/>
          </w:rPr>
          <w:t>Приложение 3. Методы расчета прожекторной установки</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hyperlink w:anchor="sub_4000" w:history="1">
        <w:r w:rsidRPr="00BD60E6">
          <w:rPr>
            <w:rFonts w:ascii="Courier New" w:hAnsi="Courier New" w:cs="Courier New"/>
            <w:noProof/>
            <w:sz w:val="20"/>
            <w:szCs w:val="20"/>
            <w:u w:val="single"/>
          </w:rPr>
          <w:t>Приложение 4. Минимально  допустимая  высота  установки прожекторов</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r w:rsidRPr="00BD60E6">
        <w:rPr>
          <w:rFonts w:ascii="Courier New" w:hAnsi="Courier New" w:cs="Courier New"/>
          <w:noProof/>
          <w:sz w:val="20"/>
          <w:szCs w:val="20"/>
          <w:u w:val="single"/>
        </w:rPr>
        <w:t>и светильников прожекторного типа</w:t>
      </w: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Стандарт устанавливает нормы освещенности, методы контроля и защиты и распространяется на проектирование и эксплуатацию осветительных установок для всех видов технологических процессов, имеющих место на строительных площадках, а также в местах производства строительных и монтажных работ внутри зданий.</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BD60E6">
        <w:rPr>
          <w:rFonts w:ascii="Arial" w:hAnsi="Arial" w:cs="Arial"/>
          <w:b/>
          <w:bCs/>
          <w:sz w:val="20"/>
          <w:szCs w:val="20"/>
        </w:rPr>
        <w:t>1. Общие положения</w:t>
      </w:r>
    </w:p>
    <w:bookmarkEnd w:id="0"/>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1.1. Искусственное освещение строительных площадок и мест производства строительных и монтажных работ внутри зданий должно отвечать требованиям настоящего стандарта, а также требованиям СНиП II-4-79, СНиП III-4-80*, ГОСТ 12.1.013-78, Правил устройства электроустановок, утвержденных Минэнерго СССР, и Правил пожарной безопасности при производстве строительно-монтажных работ, утвержденных ГУПО МВД СССР.</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1" w:name="sub_12"/>
      <w:r w:rsidRPr="00BD60E6">
        <w:rPr>
          <w:rFonts w:ascii="Arial" w:hAnsi="Arial" w:cs="Arial"/>
          <w:sz w:val="20"/>
          <w:szCs w:val="20"/>
        </w:rPr>
        <w:t>1.2. Для электрического освещения строительных площадок и участков следует применять типовые стационарные и передвижные инвентарные осветительные установки.</w:t>
      </w:r>
    </w:p>
    <w:bookmarkEnd w:id="1"/>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Передвижные инвентарные осветительные установки должны размещаться на строительной площадке в местах производства работ, в зоне транспортных путей и др.</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Строительные машины должны быть оборудованы осветительными установками наружного освещения.</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должны быть предусмотрены установки наружного освещения,монтируемые на корпусах машин.</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2" w:name="sub_13"/>
      <w:r w:rsidRPr="00BD60E6">
        <w:rPr>
          <w:rFonts w:ascii="Arial" w:hAnsi="Arial" w:cs="Arial"/>
          <w:sz w:val="20"/>
          <w:szCs w:val="20"/>
        </w:rPr>
        <w:t>1.3. Электрическое освещение строительных площадок и участков подразделяется на рабочее, аварийное, эвакуационное и охранное.</w:t>
      </w:r>
    </w:p>
    <w:bookmarkEnd w:id="2"/>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1.4. Рабочее освещение должно быть предусмотрено для всех строительных площадок и участков, где работы выполняются в ночное время и сумеречное время суток, и осуществляется установками общего освещения (равномерного или локализованного) и комбинированного (к общему добавляется местное).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Общее равномерное освещение следует применять, если нормируемая величина освещенности не превышает 2 лк. В остальных случаях в дополнение к общему равномерному должно предусматриваться общее локализованное освещение или местное освещение.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1.5. Для освещения мест производства наружных строительных и монтажных работ должны применяться источники света:</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накаливания общего назначения - ЛН по ГОСТ 19190-84;</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накаливания прожекторные по ГОСТ 19190-84;</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накаливания галогенные по ГОСТ 19190-84;</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ртутные газоразрядные высокого давления ДРЛ по ГОСТ 19190-84, ГОСТ 23198-78;</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ртутные газоразрядные высокого давления ДРИ по ГОСТ 20401-75;</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lastRenderedPageBreak/>
        <w:t>лампы ксеноновые ДКсТ по ГОСТ 20401-75;</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лампы натриевые высокого давления НЛВД по ГОСТ 19190-84.</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1.6. Общее освещение должно осуществляться световыми приборами по ГОСТ 6047-75, ГОСТ 8045-82.</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Для общего равномерного освещения строительных площадок должны применяться световые приборы:</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светильники с ЛН - при ширине строительной площадки до 20 м;</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светильники с лампами типа ДРЛ и типа НЛВД - при ширине площадки от 20 до 150 м;</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прожекторы с ЛН и лампами ДРИ - при ширине площадок от 150 до 300 м;</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светильники и прожекторы с лампами ДКсТ, имеющие коэффициент усиления силы света не менее 10, - при ширине площадки свыше 300 м.</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Для освещения мест производства строительных и монтажных работ внутри здания должны применяться светильники с лампами накаливания общего назначения.</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1.7. Для общего локализованного освещения при расположении светильников на расстоянии 15 м и менее от мест производства работ должны применяться светильники с лампами типов ДРЛ и НЛВД, а также прожекторы с лампами типов ЛН и ДРЛ.</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Светильники общего локализованного освещения устанавливаются на зданиях, конструкциях и мачтах общего равномерного освещения. Установка осветительных устройств на сгораемых кровлях (покрытиях) зданий запрещается.</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3" w:name="sub_18"/>
      <w:r w:rsidRPr="00BD60E6">
        <w:rPr>
          <w:rFonts w:ascii="Arial" w:hAnsi="Arial" w:cs="Arial"/>
          <w:sz w:val="20"/>
          <w:szCs w:val="20"/>
        </w:rPr>
        <w:t>1.8. Аварийное освещение должно быть предусмотрено в местах производства работ по бетонированию ответственных конструкций в тех случаях, когда по требованиям технологии перерыв в укладке бетона недопустим.</w:t>
      </w:r>
    </w:p>
    <w:bookmarkEnd w:id="3"/>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Аварийное освещение на участках бетонирования железобетонных конструкций должно обеспечивать освещенность 3 лк, а на участках бетонирования массивов - 1 лк на уровне укладываемой бетонной смеси.</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4" w:name="sub_19"/>
      <w:r w:rsidRPr="00BD60E6">
        <w:rPr>
          <w:rFonts w:ascii="Arial" w:hAnsi="Arial" w:cs="Arial"/>
          <w:sz w:val="20"/>
          <w:szCs w:val="20"/>
        </w:rPr>
        <w:t>1.9. Эвакуационное освещение должно быть предусмотрено в местах основных путей эвакуации, а также в местах проходов, где существует опасность травматизма. Эвакуационное освещение должно обеспечивать внутри строящегося здания освещенность 0,5 лк, вне здания - 0,2 лк.</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5" w:name="sub_110"/>
      <w:bookmarkEnd w:id="4"/>
      <w:r w:rsidRPr="00BD60E6">
        <w:rPr>
          <w:rFonts w:ascii="Arial" w:hAnsi="Arial" w:cs="Arial"/>
          <w:sz w:val="20"/>
          <w:szCs w:val="20"/>
        </w:rPr>
        <w:t>1.10. Охранное освещение предусматривается в тех случаях, когда в темное время суток требуется охрана строительной площадки или участка производства работ.</w:t>
      </w:r>
    </w:p>
    <w:bookmarkEnd w:id="5"/>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лк на уровне земли или вертикальную на плоскости ограждения.</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bookmarkStart w:id="6" w:name="sub_200"/>
      <w:r w:rsidRPr="00BD60E6">
        <w:rPr>
          <w:rFonts w:ascii="Arial" w:hAnsi="Arial" w:cs="Arial"/>
          <w:b/>
          <w:bCs/>
          <w:sz w:val="20"/>
          <w:szCs w:val="20"/>
        </w:rPr>
        <w:t>2. Нормы освещенности</w:t>
      </w:r>
    </w:p>
    <w:bookmarkEnd w:id="6"/>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2.1. Для строительных площадок и участков работ необходимо предусматривать общее равномерное освещение. При этом освещенность должна быть не менее 2 лк независимо от применяемых источников света, за исключениям автодорог, освещенность которых должна быть не менее указанной в табл. 1.</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bookmarkStart w:id="7" w:name="sub_201"/>
      <w:r w:rsidRPr="00BD60E6">
        <w:rPr>
          <w:rFonts w:ascii="Arial" w:hAnsi="Arial" w:cs="Arial"/>
          <w:b/>
          <w:bCs/>
          <w:sz w:val="20"/>
          <w:szCs w:val="20"/>
        </w:rPr>
        <w:t>Таблица 1</w:t>
      </w:r>
    </w:p>
    <w:bookmarkEnd w:id="7"/>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Участки строительных   │Наи-  │ Плоскость, │Уровень    поверхности,│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площадок и работ      │мень- │ в которой  │на которой  нормируется│</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│шая   │нормируется │освещенность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│осве- │освещенность│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│щен-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│ность,│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│лк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 Автомобильные дороги на│  2   │Горизонталь-│ На уровне проезжей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строительной площадке  │      │ная         │ части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 Железнодорожные пути на│  0,5 │Горизонталь-│ На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строительных площадках  │      │ная         │ головки рельсов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│3. Подъезды   к  мостам  и│ 10   │Горизонталь-│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железнодорожным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переездам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 Дорожные работы: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укладка  оснований  под│ 10   │Горизонталь-│ На уровне земли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дорожные покрытия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устройство     дорожных│ 30   │Горизонталь-│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покрытий; укладка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железнодорожных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подкрановых путей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bookmarkStart w:id="8" w:name="sub_5"/>
      <w:r w:rsidRPr="00BD60E6">
        <w:rPr>
          <w:rFonts w:ascii="Courier New" w:hAnsi="Courier New" w:cs="Courier New"/>
          <w:noProof/>
          <w:sz w:val="20"/>
          <w:szCs w:val="20"/>
        </w:rPr>
        <w:t xml:space="preserve"> │5. Погрузка,    установка,│ 10   │Горизонталь-│ На площадках    приема│</w:t>
      </w:r>
    </w:p>
    <w:bookmarkEnd w:id="8"/>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подъем,       разгрузка│      │ ная        │ и подачи оборудования,│</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оборудования,    строи-│      │            │ конструкций    деталей│</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тельных    конструкций,│      │            │ и материалов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деталей   и  материалов│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грузоподъемными кранами│ 10   │Вертикальная│ На крюках    крана  во│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всех его    положениях│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со стороны машиниста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│6. Немеханизированная     │  2   │Горизонталь-│ На площадках приема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разгрузка   и  погрузка│      │ная         │ и подачи грузов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конструкций,   деталей,│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материалов и кантовка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│7. Сборка     и     монтаж│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строительных  и  грузо-│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подъемных механизмов: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сборка    с   пригонкой│ 50   │Горизонталь-│ По всей высоте сборки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частей (валов,  вклады-│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шей,      подшипников),│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разные виды  регулиров-│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ки,   смена   деталей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монтаж передаточных под│ 30   │Горизонталь-│ По всей высоте сборки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вижных частей   (цепей,│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тросов, блоков)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30   │Вертикальная│ На всех уровнях,   где│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производится монтаж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│8. Работы внутри  техноло-│ 30</w:t>
      </w:r>
      <w:hyperlink w:anchor="sub_101" w:history="1">
        <w:r w:rsidRPr="00BD60E6">
          <w:rPr>
            <w:rFonts w:ascii="Courier New" w:hAnsi="Courier New" w:cs="Courier New"/>
            <w:noProof/>
            <w:sz w:val="20"/>
            <w:szCs w:val="20"/>
            <w:u w:val="single"/>
          </w:rPr>
          <w:t>*</w:t>
        </w:r>
      </w:hyperlink>
      <w:r w:rsidRPr="00BD60E6">
        <w:rPr>
          <w:rFonts w:ascii="Courier New" w:hAnsi="Courier New" w:cs="Courier New"/>
          <w:noProof/>
          <w:sz w:val="20"/>
          <w:szCs w:val="20"/>
        </w:rPr>
        <w:t xml:space="preserve">  │Вертикальная│ На всех уровнях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гического оборудования,│      │            │ производства работы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емкостей,  резервуаров,│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бункеров,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аппаратов     колонного│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типа и др.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│9. Испытание    технологи-│ 50   │Вертикальная│ На рабочих местах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ческого оборудования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│10. Земляные       работы,│ 10   │Вертикальная│ По всей высоте  забора│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производимые     сухим│      │            │ и    по  всей   высоте│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способом  землеройными│      │            │ разгрузки  (со стороны│</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другими механизмами,│      │            │ машиниста)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кроме       устройства│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траншей и планировки  │  5   │Горизонталь-│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│11. Устройство траншей для│ 10   │Горизонталь-│ На уровне дна траншеи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фундаментов,  коммуни-│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каций и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10   │Вертикальная│ По всей высоте траншеи│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│12. Разработка      грунта│ 10   │Горизонталь-│ На уровнях   обрабаты-│</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бульдозерами,  скрепе-│      │ная         │ ваемых площадок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рами, катками и др.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│13. Земляные работы,  про-│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изводимые     намывным│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способом: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устройство    эстакад,│ 10   │Горизонталь-│ На   уровне   земли  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укладка и монтаж пуль-│      │ная         │ верха эстакады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попровода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наземный  пульпопровод│  0,5 │То же       │ На     уровне    верха│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(при его  эксплуатации│      │            │ эстакады.  Для ночного│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 период  строительст-│      │            │ осмотра,       ремонта│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ва)                   │      │            │ пульпопровода  следует│</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использовать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переносные         или│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передвижные    освети-│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тельные средства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плавучий пульпопровод │  3   │     "      │ На пути прохождения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(при его эксплуатации)│      │            │ обслуживающего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персонала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фреза земснаряда (при │ 30   │Вертикальная│ На уровне фрезы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ее осмотре)           │      │            │ земснаряда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мостик земснаряда     │  2   │Горизонталь-│ На уровне мостика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карта намыва (зона    │  2   │ То же      │ На уровне верха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намыва)               │      │            │ карты намыва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сливной колодец       │ 10   │Вертикальная│ На     верхнем    крае│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колодца     в    любой│</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плоскости     с   двух│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противоположных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сторон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│14. Буровые работы, забив-│ 10   │Вертикальная│ По всей высоте  выемки│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 свай               │      │            │ или сваи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│15. Монтаж     конструкций│ 30   │Горизонталь-│ По всей высоте сборки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стальных, железобетон-│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ных    и    деревянных│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(каркасы зданий,  мос-│ 30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ты,  эстакады,  фермы,│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балки и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│16. Места       разгрузки,│  2   │Горизонталь-│ На уровне земли.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погрузки  и  складиро-│      │ная и верти-│ Освещенность  нормиру-│</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вания    заготовленной│      │кальная     │ ется     без     учета│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арматуры при  проведе-│      │            │ действия осветительных│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нии бетонных  и  желе-│      │            │ приборов,  установлен-│</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зобетонных работ      │      │            │ ных на кранах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и машинах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2   │Вертикальная│ По всей высоте склади-│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руемой арматуры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│17. Стационарные сварочные│ 50   │Горизонталь-│ На уровне рабочих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аппараты, механические│      │ная         │ поверхностей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ножницы,      гибочные│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станки   для заготовки│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арматуры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│18. Сборка арматуры  (сты-│ 30   │Горизонталь-│ На  уровне  земли  или│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ковка,  сварка,  вязка│      │ная         │ рабочей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каркасов и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30   │Вертикальная│ По всей высоте  произ-│</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водства работ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│19. Установка опалубки,   │ 30   │Горизонталь-│ На всех  уровнях  опа-│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лесов и ограждений    │      │ная         │ лубки, лесов и  ограж-│</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дений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30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│20. Бетонирование: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колонн, балок, плит   │ 30   │Горизонталь-│ На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покрытий, мостовых    │      │ная         │ бетона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конструкций и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крупных массивов      │ 10   │ То же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(бетонирование откосов│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земляных плотин 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│21. Ленточные   конвейеры,│ 10   │Горизонталь-│ На поверхности конвей-│</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подающие бетон        │      │ная         │ ера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10   │ Наклонная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│22. Бетоновозные эстакады │  3   │Вертикальная│ На путях   крана  (без│</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учета действия   осве-│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тительных    приборов,│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установленных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на кранах)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│23. Бутобетонная кладка   │ 10   │Горизонталь-│ На уровне кладки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5   │Вертикальная│ В плоскости стены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│24. Кладка из крупных  бе-│ 10   │Горизонталь-│ На уровне кладки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тонных блоков, природ-│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ных камней,  кирпичная│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кладка, монтаж сборных│ 10   │Вертикальная│ В плоскости стены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фундаментов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│25. Подходы к рабочим мес-│  5   │Горизонталь-│ На опалубках,  площад-│</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там (лестницы, леса  и│      │ная         │ ках и подходах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│26. Сборка   и    пригонка│ 50   │Горизонталь-│ На рабочей  поверхнос-│</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готовых      столярных│      │ная         │ 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изделий (оконных пере-│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плетов, дверных  поло-│ 50   │Вертикальная│ По   всей  высоте, где│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тен и т.д.)           │      │            │ выполняются работы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│27. Пилорамы,  маятниковые│ 50   │Горизонталь-│ На уровне рабочей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пилы,  деревообрабаты-│      │ная         │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вающие станки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│28. Работы  по  устройству│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полов: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устройство   песчаных,│ 30   │Горизонталь-│ На уровне пола в  зоне│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щебеночных, гравийных,│      │ная         │ работ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глинобетонных,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бетонных  и  асфальто-│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бетонных  подстилающих│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слоев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устройство   земляных,│ 30   │ То же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щебеночных,  гравийных│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глинобитных и булыжных│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покрытий из брусчатки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устройство асфальтобе-│ 50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тонных,     кирпичных,│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дощатых,     бетонных,│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мозаичных    цементно-│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песчаных,   металлоце-│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ментных   ксилолитовых│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покрытий   и  покрытий│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из  кирпича,   плиток,│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настил     паркета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линолеума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│29. Кровельные работы     │ 30   │Горизонталь-│ В плоскости кровли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30   │ Наклонная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│30.Работы по гидроизоляции│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теплоизоляции: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на        строительных│ 30   │Горизонталь-│ На уровне рабочей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площадках  предприятий│      │ная         │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различных     отраслей│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промышленности        │ 30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отдельных     деталей,│ 50   │Горизонталь-│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конструкций    (трубо-│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проводы и др.)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│31. Штукатурные работы: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 помещениях          │ 50   │ Горизонталь│ На всех уровнях  рабо-│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ная        │ чей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 50   │ Вертикальна│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 открытым небом    │ 30   │ То же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30   │Горизонталь-│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│32. Отделка стен помещения│100   │Вертикальная│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сухой     штукатуркой;│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облицовочные    работы│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(керамическими плитами│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сборными деталями);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оклейка стен помещения│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обоями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│33. Масляные работы: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шпатлевка,  грунтовка,│100   │Горизонталь-│ На всех уровнях  рабо-│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окраска, накатка   ри-│      │ная         │ чей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сунков валиками и т.д.│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│100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улучшенная и высокока-│150   │То же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чественная окраска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│150   │Горизонталь-│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│34. Стекольные работы     │ 75   │Вертикальная│ На всех уровнях  рабо-│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чей поверхности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│35. Монтаж   трубопроводов│ 30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разводка  сетей  к│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приборам  и оборудова-│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нию; установка   сани-│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тарно-технического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оборудования    (ванн,│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раковин и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установка   вентилято-│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ров,    кондиционеров,│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монтаж вентиляционных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коробов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│36. Установка  контрольно-│ 50   │Вертикальная│ На приборах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измерительных приборов│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│37. Сборка  (изготовление)│ 50   │Горизонталь-│ На рабочей  поверхнос-│</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санитарно-технического│      │ная         │ 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оборудования  и  кабин│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для систем  водопрово-│ 50   │Вертикальная│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да,       канализации,│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отопления, газопровода│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горячего водоснабже-│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ния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│38. Подготовка  к  монтажу│ 30   │Вертикальная│ На     всех    уровнях│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(разметка,    пробивка│      │            │ выполнения работ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проходов)   и   монтаж│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электропроводки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│39. Разделка низковольтных│100   │Горизонталь-│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высоковольтных кабе-│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лей, монтаж воронок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муфт,  монтаж  высоко-│100   │Вертикальная│ При  монтаже  электро-│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вольтного оборудования│      │            │ оборудования на откры-│</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схем вторичной      │      │            │ тых       пространства│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коммутации            │      │            │ освещенность     может│</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быть снижена  до 50 лк│</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│40. Установка  электричес-│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ких приборов,  освети-│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тельной   арматуры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 зданиях             │ 50   │Вертикальная│ По      всей    высоте│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устанавливаемого  обо-│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рудования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под открытым небом    │ 30   │ То же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│41. Монтаж и сборка техно-│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логического оборудова-│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ния: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станочное   оборудова-│ 50   │Горизонталь-│ На     всех   уровнях,│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ние, конвейеры, мосто-│      │ная         │ выполняются работы.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вые краны и т.д.      │      │            │ Необходимы    дополни-│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тельные     переносные│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или передвижные  осве-│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тительные средств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громоздкое  оборудова-│ 30   │ То же      │ На     всех   уровнях,│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ние (прокатные  станы,│      │            │ выполняются работы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рольганги,  дробильные│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агрегаты, баки, емкос-│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ти    в     химическом│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производстве, котлы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т.д.)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│42. Монтаж и сборка  энер-│ 50   │Горизонталь-│ На    всех    уровнях,│</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гетического оборудова-│      │ная         │ выполняются работы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ния (паровые  турбины,│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высоковольтное  обору-│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дование,  автоматичес-│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кие телефонные   стан-│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ции,     гидротурбины,│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мотор-генераторы,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электрооборудование)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│43. Работы  по  перекрытию│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русла реки: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мост прорана и поверх-│ 30   │Горизонталь-│ На мосту прорана  и на│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ность воды под мостом │      │ная         │ поверхности  воды  под│</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мостом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автодорога на подъезде│ 10   │Горизонталь-│ На уровне земли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   мосту   и съезде с│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него на расстоянии  50│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 от моста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автодорога            │  5   │ То же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место загрузки автомо-│ 10   │Вертикальная│ В плоскости,    парал-│</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билей                 │      │            │ лельной   оси   дороги│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со стороны  автомобиля│</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│44. Работы  по  сооружению│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тоннелей: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призабойный    участок│ 30   │Вертикальная│ На уровне      подошвы│</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(буровзрывные   работы│      │            │ забоя, на  поверхности│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и погрузка породы)    │      │            │ разрабатываемой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породы. При      длине│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тоннеля   свыше 150  м│</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освещенность   повыша-│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ется до 50 лк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10   │Горизонталь-│ На    уровне   головки│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рельсов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зарядка шпуров, монтаж│100   │Горизонталь-│ На уровне прокладки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взрывной сети,  осмотр│      │ная         │ сети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забоя после взрыва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сооружение  постоянной│ 30   │Вертикальная│ На  поверхности  боко-│</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отделки тоннеля       │      │            │ вых     стен   тоннеля│</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и свода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участок готового  тон-│  2   │Горизонталь-│ На уровне головки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неля                  │      │ная         │ рельсов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│45. Рабочая площадка карь-│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ера: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карьер                │  2   │Горизонталь-│ На уровне рабочей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площадки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буровые работы        │ 10   │Вертикальная│ По всей высоте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площадки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забой                 │ 10   │ То же      │ На уровне подошвы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забоя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5   │Горизонталь-│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│46. Открытые склады: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нерудных материалов   │  2   │Горизонталь-│ На уровне земли.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│ная         │ Применении   погрузоч-│</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ных         механизмов│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освещенность    должна│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быть     увеличена   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соответствии с </w:t>
      </w:r>
      <w:hyperlink w:anchor="sub_5" w:history="1">
        <w:r w:rsidRPr="00BD60E6">
          <w:rPr>
            <w:rFonts w:ascii="Courier New" w:hAnsi="Courier New" w:cs="Courier New"/>
            <w:noProof/>
            <w:sz w:val="20"/>
            <w:szCs w:val="20"/>
            <w:u w:val="single"/>
          </w:rPr>
          <w:t>п. 5</w:t>
        </w:r>
      </w:hyperlink>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настоящей таблицы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металлоконструкций и  │  5   │ То же      │ То 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оборудования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│47. Лесобиржи  или  склады│  5   │Горизонталь-│ На уровне земли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леса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xml:space="preserve"> │                          │  5   │Вертикальная│ На уровне штабелей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│48. Помещения для хранения│  5   │Горизонталь-│ На уровне пола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сыпучих материалов    │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(цемента, алебастра)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громоздких предметов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│49. Помещение для хранения│ 10   │Горизонталь-│ На уровне пола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мелкого  технологичес-│      │ная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кого   оборудования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    монтажных материалов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xml:space="preserve">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9" w:name="sub_101"/>
      <w:r w:rsidRPr="00BD60E6">
        <w:rPr>
          <w:rFonts w:ascii="Arial" w:hAnsi="Arial" w:cs="Arial"/>
          <w:sz w:val="20"/>
          <w:szCs w:val="20"/>
        </w:rPr>
        <w:t>* Предусмотреть повышение уровней освещенности при производстве работ в дневное время до 100 лк.</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10" w:name="sub_102"/>
      <w:bookmarkEnd w:id="9"/>
      <w:r w:rsidRPr="00BD60E6">
        <w:rPr>
          <w:rFonts w:ascii="Arial" w:hAnsi="Arial" w:cs="Arial"/>
          <w:sz w:val="20"/>
          <w:szCs w:val="20"/>
        </w:rPr>
        <w:t>** Следует предусмотреть возможность использования переносных светильников.</w:t>
      </w:r>
    </w:p>
    <w:bookmarkEnd w:id="10"/>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Для участков работ, где нормируемые уровни освещенности должны быть более 2 лк, в дополнение к общему равномерному освещению следует предусматривать общее локализованное освещение.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Для тех участков, на которых возможно только временное пребывание людей, уровни освещенности должны быть снижены до 0,5 лк.</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 xml:space="preserve">2.2. Освещенность, создаваемая осветительными установками общего освещения на строительных площадках и участках работ внутри зданий, должна быть не менее нормируемой Е(н), приведенной в </w:t>
      </w:r>
      <w:hyperlink w:anchor="sub_201" w:history="1">
        <w:r w:rsidRPr="00BD60E6">
          <w:rPr>
            <w:rFonts w:ascii="Arial" w:hAnsi="Arial" w:cs="Arial"/>
            <w:sz w:val="20"/>
            <w:szCs w:val="20"/>
            <w:u w:val="single"/>
          </w:rPr>
          <w:t>табл. 1</w:t>
        </w:r>
      </w:hyperlink>
      <w:r w:rsidRPr="00BD60E6">
        <w:rPr>
          <w:rFonts w:ascii="Arial" w:hAnsi="Arial" w:cs="Arial"/>
          <w:sz w:val="20"/>
          <w:szCs w:val="20"/>
        </w:rPr>
        <w:t>, вне зависимости от применяемых источников света.</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2.3. При проектировании осветительных установок следует вводить в расчет коэффициент запаса по табл. 2 при сроке чистки светильников 2 раза в год.</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Таблица 2</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Осветительные приборы       │      Коэффициент запаса при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│лампах накали- │газоразрядных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│вания          │источниках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│света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и др. световые приборы с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усилением силы света 5-кратным 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более                               │      1,5      │     1,7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Светильники                         │      1,3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 xml:space="preserve">2.4. Параметры осветительных установок общего равномерного освещения и схемы расположения световых приборов следует выбирать в соответствии с рекомендуемым </w:t>
      </w:r>
      <w:hyperlink w:anchor="sub_1000" w:history="1">
        <w:r w:rsidRPr="00BD60E6">
          <w:rPr>
            <w:rFonts w:ascii="Arial" w:hAnsi="Arial" w:cs="Arial"/>
            <w:sz w:val="20"/>
            <w:szCs w:val="20"/>
            <w:u w:val="single"/>
          </w:rPr>
          <w:t>приложением 1</w:t>
        </w:r>
      </w:hyperlink>
      <w:r w:rsidRPr="00BD60E6">
        <w:rPr>
          <w:rFonts w:ascii="Arial" w:hAnsi="Arial" w:cs="Arial"/>
          <w:sz w:val="20"/>
          <w:szCs w:val="20"/>
        </w:rPr>
        <w:t xml:space="preserve">, обязательным </w:t>
      </w:r>
      <w:hyperlink w:anchor="sub_2000" w:history="1">
        <w:r w:rsidRPr="00BD60E6">
          <w:rPr>
            <w:rFonts w:ascii="Arial" w:hAnsi="Arial" w:cs="Arial"/>
            <w:sz w:val="20"/>
            <w:szCs w:val="20"/>
            <w:u w:val="single"/>
          </w:rPr>
          <w:t>приложением 2</w:t>
        </w:r>
      </w:hyperlink>
      <w:r w:rsidRPr="00BD60E6">
        <w:rPr>
          <w:rFonts w:ascii="Arial" w:hAnsi="Arial" w:cs="Arial"/>
          <w:sz w:val="20"/>
          <w:szCs w:val="20"/>
        </w:rPr>
        <w:t xml:space="preserve"> и справочным </w:t>
      </w:r>
      <w:hyperlink w:anchor="sub_3000" w:history="1">
        <w:r w:rsidRPr="00BD60E6">
          <w:rPr>
            <w:rFonts w:ascii="Arial" w:hAnsi="Arial" w:cs="Arial"/>
            <w:sz w:val="20"/>
            <w:szCs w:val="20"/>
            <w:u w:val="single"/>
          </w:rPr>
          <w:t>приложением 3</w:t>
        </w:r>
      </w:hyperlink>
      <w:r w:rsidRPr="00BD60E6">
        <w:rPr>
          <w:rFonts w:ascii="Arial" w:hAnsi="Arial" w:cs="Arial"/>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bookmarkStart w:id="11" w:name="sub_300"/>
      <w:r w:rsidRPr="00BD60E6">
        <w:rPr>
          <w:rFonts w:ascii="Arial" w:hAnsi="Arial" w:cs="Arial"/>
          <w:b/>
          <w:bCs/>
          <w:sz w:val="20"/>
          <w:szCs w:val="20"/>
        </w:rPr>
        <w:t>3. Контроль уровня освещенности</w:t>
      </w:r>
    </w:p>
    <w:bookmarkEnd w:id="11"/>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3.1. На строительных площадках и местах производства строительных и монтажных работ внутри зданий должен быть обеспечен контроль освещенности.</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bookmarkStart w:id="12" w:name="sub_332"/>
      <w:r w:rsidRPr="00BD60E6">
        <w:rPr>
          <w:rFonts w:ascii="Arial" w:hAnsi="Arial" w:cs="Arial"/>
          <w:sz w:val="20"/>
          <w:szCs w:val="20"/>
        </w:rPr>
        <w:t>3.2. Измерения освещенности производятся применительно к ГОСТ 24940-81 на участках производства работ, на которых уровень освещенности является определяющим в обеспечении условий безопасности или качества работ. Эти участки определяются при разработке проектов производства работ и технологических карт.</w:t>
      </w:r>
    </w:p>
    <w:bookmarkEnd w:id="12"/>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left="139" w:firstLine="139"/>
        <w:jc w:val="both"/>
        <w:rPr>
          <w:rFonts w:ascii="Arial" w:hAnsi="Arial" w:cs="Arial"/>
          <w:i/>
          <w:iCs/>
          <w:sz w:val="20"/>
          <w:szCs w:val="20"/>
        </w:rPr>
      </w:pPr>
      <w:bookmarkStart w:id="13" w:name="sub_308308028"/>
      <w:r w:rsidRPr="00BD60E6">
        <w:rPr>
          <w:rFonts w:ascii="Arial" w:hAnsi="Arial" w:cs="Arial"/>
          <w:i/>
          <w:iCs/>
          <w:sz w:val="20"/>
          <w:szCs w:val="20"/>
        </w:rPr>
        <w:t>Взамен ГОСТ 24940-81 постановлением Минстроя РФ от 31 июля 1996 г. N 18-56 с 1 января 1997 г. введен в действие ГОСТ 24940-96</w:t>
      </w:r>
    </w:p>
    <w:bookmarkEnd w:id="13"/>
    <w:p w:rsidR="00BD60E6" w:rsidRPr="00BD60E6" w:rsidRDefault="00BD60E6" w:rsidP="00BD60E6">
      <w:pPr>
        <w:autoSpaceDE w:val="0"/>
        <w:autoSpaceDN w:val="0"/>
        <w:adjustRightInd w:val="0"/>
        <w:spacing w:after="0" w:line="240" w:lineRule="auto"/>
        <w:jc w:val="both"/>
        <w:rPr>
          <w:rFonts w:ascii="Arial" w:hAnsi="Arial" w:cs="Arial"/>
          <w:i/>
          <w:iCs/>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lastRenderedPageBreak/>
        <w:t>3.3. При контроле освещенности на строительных площадках контрольные точки для измерения освещенности следует размечать под световыми приборами и между ними.</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Расстояние между контрольными точками вне зданий должно быть не более 20 м.</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Выбор аппаратуры, проведение измерений и обработка результатов осуществляются в соответствии с ГОСТ 24940-81.</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left="139" w:firstLine="139"/>
        <w:jc w:val="both"/>
        <w:rPr>
          <w:rFonts w:ascii="Arial" w:hAnsi="Arial" w:cs="Arial"/>
          <w:i/>
          <w:iCs/>
          <w:sz w:val="20"/>
          <w:szCs w:val="20"/>
        </w:rPr>
      </w:pPr>
      <w:bookmarkStart w:id="14" w:name="sub_308308244"/>
      <w:r w:rsidRPr="00BD60E6">
        <w:rPr>
          <w:rFonts w:ascii="Arial" w:hAnsi="Arial" w:cs="Arial"/>
          <w:i/>
          <w:iCs/>
          <w:sz w:val="20"/>
          <w:szCs w:val="20"/>
        </w:rPr>
        <w:t>Взамен ГОСТ 24940-81 постановлением Минстроя РФ от 31 июля 1996 г. N 18-56 с 1 января 1997 г. введен в действие ГОСТ 24940-96</w:t>
      </w:r>
    </w:p>
    <w:bookmarkEnd w:id="14"/>
    <w:p w:rsidR="00BD60E6" w:rsidRPr="00BD60E6" w:rsidRDefault="00BD60E6" w:rsidP="00BD60E6">
      <w:pPr>
        <w:autoSpaceDE w:val="0"/>
        <w:autoSpaceDN w:val="0"/>
        <w:adjustRightInd w:val="0"/>
        <w:spacing w:after="0" w:line="240" w:lineRule="auto"/>
        <w:jc w:val="both"/>
        <w:rPr>
          <w:rFonts w:ascii="Arial" w:hAnsi="Arial" w:cs="Arial"/>
          <w:i/>
          <w:iCs/>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3.4. Осветительная установка удовлетворяет требованиям норм, если фактическая освещенность соответствует нормируемой.</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 xml:space="preserve">3.5. Измерения освещенности в соответствии с </w:t>
      </w:r>
      <w:hyperlink w:anchor="sub_332" w:history="1">
        <w:r w:rsidRPr="00BD60E6">
          <w:rPr>
            <w:rFonts w:ascii="Arial" w:hAnsi="Arial" w:cs="Arial"/>
            <w:sz w:val="20"/>
            <w:szCs w:val="20"/>
            <w:u w:val="single"/>
          </w:rPr>
          <w:t>п. 3.2</w:t>
        </w:r>
      </w:hyperlink>
      <w:r w:rsidRPr="00BD60E6">
        <w:rPr>
          <w:rFonts w:ascii="Arial" w:hAnsi="Arial" w:cs="Arial"/>
          <w:sz w:val="20"/>
          <w:szCs w:val="20"/>
        </w:rPr>
        <w:t xml:space="preserve"> проводятся перед началом работ на данном участке и в дальнейшем при изменении условий выполнения работ.</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3.6. Ответственность за соблюдение настоящего стандарта в условиях эксплуатации несет администрация строительной организации.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bookmarkStart w:id="15" w:name="sub_400"/>
      <w:r w:rsidRPr="00BD60E6">
        <w:rPr>
          <w:rFonts w:ascii="Arial" w:hAnsi="Arial" w:cs="Arial"/>
          <w:b/>
          <w:bCs/>
          <w:sz w:val="20"/>
          <w:szCs w:val="20"/>
        </w:rPr>
        <w:t>4. Методы защиты</w:t>
      </w:r>
    </w:p>
    <w:bookmarkEnd w:id="15"/>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4.1. Для обслуживания осветительных установок должны предусматриваться средства доступа к светильникам, отвечающие требованиям техники безопасности по ГОСТ 12.2.012-75.</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4.2. Для освещения строительных площадок и участков не допускается применение открытых газоразрядных ламп и ламп накаливания с прозрачной колбой.</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 xml:space="preserve">4.3. С целью исключения ослепленности работающих минимально допустимая высота установки прожекторных световых приборов должна соответствовать значениям, указанным в обязательном </w:t>
      </w:r>
      <w:hyperlink w:anchor="sub_4000" w:history="1">
        <w:r w:rsidRPr="00BD60E6">
          <w:rPr>
            <w:rFonts w:ascii="Arial" w:hAnsi="Arial" w:cs="Arial"/>
            <w:sz w:val="20"/>
            <w:szCs w:val="20"/>
            <w:u w:val="single"/>
          </w:rPr>
          <w:t>приложении 4</w:t>
        </w:r>
      </w:hyperlink>
      <w:r w:rsidRPr="00BD60E6">
        <w:rPr>
          <w:rFonts w:ascii="Arial" w:hAnsi="Arial" w:cs="Arial"/>
          <w:sz w:val="20"/>
          <w:szCs w:val="20"/>
        </w:rPr>
        <w:t>, а направление осевой силы света следует смещать от центра рабочей зоны.</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4.4. Отношение максимальной освещенности горизонтальной плоскости к ее минимальному значению на проезжей части дорог не должно превышать 25:1.</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4.5. Электрическое освещение строительных площадок и участков должно питаться от сети переменного тока частотой 50 Гц и постоянного тока:</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а) для осветительных приборов (прожекторов и светильников) общего освещения напряжением не более 220 В (по согласованию с органами Госэнергонадзора допускается применение специальных осветительных устройств напряжением выше 220 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б) для светильников стационарного местного освещения, установленных на доступной для случайных прикосновений высоте, - 42 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в) для ручных переносных светильников - 12 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b/>
          <w:bCs/>
          <w:sz w:val="20"/>
          <w:szCs w:val="20"/>
        </w:rPr>
        <w:t>Примечание</w:t>
      </w:r>
      <w:r w:rsidRPr="00BD60E6">
        <w:rPr>
          <w:rFonts w:ascii="Arial" w:hAnsi="Arial" w:cs="Arial"/>
          <w:sz w:val="20"/>
          <w:szCs w:val="20"/>
        </w:rPr>
        <w:t>. В сухих помещениях с токонепроводящими полами для питания ручных переносных светильников допускается применять напряжение 42 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4.6. Напряжение питания светильников, устанавливаемых в тоннелях во время их строительства, должно быть не выше: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а) 42 В (в особо сырых помещениях - 12 В) - на готовых участках с бетонной или железобетонной отделкой диаметром до 2,5 м; 127 В и 220 В - на готовых участках с бетонной или железобетонной отделкой диаметром 2,5 м и более;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б) 12 В - на участках, где ведутся работы по устройству бетонной или железобетонной отделки, и в призабойных участках.</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4.7. Мачты для установки осветительных приборов должны обеспечиваться молниезащитой в соответствии с утвержденной Госстроем СССР Инструкцией по проектированию и устройству молниезащиты зданий и сооружений.</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left="139" w:firstLine="139"/>
        <w:jc w:val="both"/>
        <w:rPr>
          <w:rFonts w:ascii="Arial" w:hAnsi="Arial" w:cs="Arial"/>
          <w:i/>
          <w:iCs/>
          <w:sz w:val="20"/>
          <w:szCs w:val="20"/>
        </w:rPr>
      </w:pPr>
      <w:bookmarkStart w:id="16" w:name="sub_308309036"/>
      <w:r w:rsidRPr="00BD60E6">
        <w:rPr>
          <w:rFonts w:ascii="Arial" w:hAnsi="Arial" w:cs="Arial"/>
          <w:i/>
          <w:iCs/>
          <w:sz w:val="20"/>
          <w:szCs w:val="20"/>
        </w:rPr>
        <w:t>См. Инструкцию по устройству молниезащиты зданий, сооружений и промышленных коммуникаций, утвержденную приказом Минэнерго РФ от 30 июня 2003 г. N 280</w:t>
      </w:r>
    </w:p>
    <w:bookmarkEnd w:id="16"/>
    <w:p w:rsidR="00BD60E6" w:rsidRPr="00BD60E6" w:rsidRDefault="00BD60E6" w:rsidP="00BD60E6">
      <w:pPr>
        <w:autoSpaceDE w:val="0"/>
        <w:autoSpaceDN w:val="0"/>
        <w:adjustRightInd w:val="0"/>
        <w:spacing w:after="0" w:line="240" w:lineRule="auto"/>
        <w:jc w:val="both"/>
        <w:rPr>
          <w:rFonts w:ascii="Arial" w:hAnsi="Arial" w:cs="Arial"/>
          <w:i/>
          <w:iCs/>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4.8. Прожекторные мачты высотой более 50 м должны иметь светоограждение, выполняемое не менее чем двумя светильниками, работающими одновременно. Светильники должны иметь колпаки красного цвета.</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4.9. Пожарные гидранты и водоемы, размещенные на территории стройплощадки, должны иметь световые указатели.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bookmarkStart w:id="17" w:name="sub_1000"/>
      <w:r w:rsidRPr="00BD60E6">
        <w:rPr>
          <w:rFonts w:ascii="Arial" w:hAnsi="Arial" w:cs="Arial"/>
          <w:b/>
          <w:bCs/>
          <w:sz w:val="20"/>
          <w:szCs w:val="20"/>
        </w:rPr>
        <w:t>Приложение 1</w:t>
      </w:r>
    </w:p>
    <w:bookmarkEnd w:id="17"/>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Рекомендуемое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Таблица 1</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Параметры осветительных установок общего равномерного освещения при нормируемой освещенности Е(н) = 2 лк</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│Шири-│Высо-│Расс- │Устанавливаемый    │Параметры установки│Коэф-│Удель-│</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│на   │та   │тояние│прожектор на мачте │прожектора         │фици-│ная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│осве-│про- │между ├──────┬─────┬──────┼─────┬──────┬──────┤ент  │мощ-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│щае- │жек- │мачта-│тип   │коли-│мощ-  │Высо-│Угол  │Угол  │нера-│ность,│</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│мой  │тор- │ми, b,│      │чест-│ность │та H,│накло-│между │вно- │Вт/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│пло- │ных  │м     │      │во   │ламп. │м    │на    │опти- │мер- │кв. м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│щади,│мачт │      │      │     │Вт    │     │проже-│чески-│ности│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│а, м │H, м │      │      │     │      │     │кторов│ми    │Е(min│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│тета, │осями │)Z=--│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│град. │проже-│-----│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│кторов│--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│тау,  │Е(ср)│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│град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лампами накаливания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│100  │15   │70    │ПЗС-35│6    │500   │15    │15   │      │0,60 │0,86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├─────┼─────┼──────┤или   ├─────┤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│20   │100   │ПСМ-40│10   │      │20    │     │      │0,85 │0,67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     │300   │      │10   │      │      │12   │      │0,70 │0,84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│9    │      │      │18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│275   │ПЗС-45│10   │1000  │      │12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│или   │9    │      │      │18   │20    │0,75 │0,70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│290   │ПСМ-50│13   │      │30    │10 17│15 20 │     │0,61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     │250   │      │9  13│      │      │10 17│15 20 │0,80 │0,61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│9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│Прожекторы с лампами ДРЛ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│75   │     │160   │      │3    │      │      │     │60    │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│100  │15   │160   │      │4    │      │15    │20   │40    │0,30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│20   │150   │ПЗС-45│7    │      │20    │     │20    │0,25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│180   │или   │10   │700   │      │     │15    │     │0,40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│30   │200   │ПСМ-50│16   │      │30    │15   │10    │0,40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     │140   │      │16   │      │      │     │      │     │0,55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галогенными лампами типа КГ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│75   │     │180   │      │     │      │      │     │      │     │0,65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│100  │20   │160   │      │3    │      │20    │     │30    │0,50 │0,55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     │140   │ПКН-  │     │      │      │     │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│175   │1500-2│     │1500  │      │15   │20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     │230   │      │     │      │      │     │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│30   │210   │      │5    │      │30    │     │30    │0,65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│190   │      │     │      │      │     │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│100  │     │300   │      │     │      │      │     │      │0,65 │0,40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│20   │200   │ИСУ-01│3    │      │20    │     │      │0,56 │0,40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│160   │х     │     │2000  │      │12   │50    │0,68 │0,38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│2000/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│280   │К-63-0│     │      │      │     │      │0,71 │0,44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│1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│30   │230   │      │6    │      │30    │     │      │0,68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│390   │      │     │      │      │     │      │     │0,38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│30   │360   │ИСУ-02│3    │5000  │30    │12   │45    │0,70 │0,34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     │260   │х     │     │      │      │     │      │     │0,38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│5000/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│350  │     │210   │К-03-1│     │      │      │     │      │     │0,41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│2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лампами типа ДРИ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│150  │     │240   │ПЗС-35│     │      │      │     │      │0,50 │0,27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│20   │200   │или   │7    │      │20    │     │15    │0,60 │0,25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│260   │ПСМ-40│     │      │      │     │      │0,55 │0,21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     │270   │      │     │700   │      │12   │      │0,75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│350  │30   │220   │      │10   │      │30    │     │10    │0,55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Светильники с ксеноновыми лампами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│30   │180   │      │     │      │0,30  │     │      │0,30 │2,2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│275   │"Аре- │     │      │      │     │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│вик"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│250   │или   │     │      │50    │30   │      │     │1,3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│50   │220   │ККУ   │     │      │      │     │      │0,50 │1,2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│350  │     │175   │      │     │      │      │     │      │     │1,3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│270   │      │     │      │      │     │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│230   │      │     │      │      │     │      │     │1,4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│30   │205   │      │2    │20000 │30    │     │60    │0,50 │1,3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│350  │     │155   │      │     │      │      │     │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│200  │     │320   │ОУКсН │     │      │      │15   │      │     │1,25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│250  │     │310   │      │     │      │      │     │      │     │1,05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│300  │50   │300   │      │     │      │50    │     │      │0,50 │0,9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│350  │     │290   │      │     │      │      │     │      │     │0,9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│400  │     │275   │      │     │      │      │     │      │     │0,75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b/>
          <w:bCs/>
          <w:sz w:val="20"/>
          <w:szCs w:val="20"/>
        </w:rPr>
        <w:t>Примечание</w:t>
      </w:r>
      <w:r w:rsidRPr="00BD60E6">
        <w:rPr>
          <w:rFonts w:ascii="Arial" w:hAnsi="Arial" w:cs="Arial"/>
          <w:sz w:val="20"/>
          <w:szCs w:val="20"/>
        </w:rPr>
        <w:t xml:space="preserve">. Данные </w:t>
      </w:r>
      <w:hyperlink w:anchor="sub_1000" w:history="1">
        <w:r w:rsidRPr="00BD60E6">
          <w:rPr>
            <w:rFonts w:ascii="Arial" w:hAnsi="Arial" w:cs="Arial"/>
            <w:sz w:val="20"/>
            <w:szCs w:val="20"/>
            <w:u w:val="single"/>
          </w:rPr>
          <w:t>табл. 1</w:t>
        </w:r>
      </w:hyperlink>
      <w:r w:rsidRPr="00BD60E6">
        <w:rPr>
          <w:rFonts w:ascii="Arial" w:hAnsi="Arial" w:cs="Arial"/>
          <w:sz w:val="20"/>
          <w:szCs w:val="20"/>
        </w:rPr>
        <w:t xml:space="preserve"> приведены для прямоугольного расположения световых приборов. При шахматном расположении световых приборов для площадок шириной до 200 м расстояние между опорами одного и того же ряда допускается уменьшить на 10%.</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bookmarkStart w:id="18" w:name="sub_1002"/>
    </w:p>
    <w:bookmarkEnd w:id="18"/>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Таблица 2</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Параметры осветительных установок общего равномерного освещения при нормируемой освещенности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│Шири- │Высо-│Рас- │Устанавливаемый   │    Параметры    │Коэффи- │Удель-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│на    │та   │сто- │прожектор на мачте│    установки    │циент   │ная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│осве- │про- │яние ├──────┬─────┬─────┤    прожектора   │неравно-│мощ-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│щаемой│жек- │между│Тип   │Коли-│Мощ- ├─────┬─────┬─────┤мерности│ность,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│площа-│тор- │мач- │      │чест-│ность│Высо-│Угол │Угол │  Е(min)│Вт/кв.м│</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│ди а, │ных- │тами │      │во   │ламп,│та Н,│на-  │меж- │z=------│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│м     │матч │b, м │      │     │Вт   │м    │кло- │ду   │  Е(ср)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│Н, м │     │      │     │     │     │на   │оп-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│про- │ти-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│жек- │чес-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│то-  │кими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│ров  │ося-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│тета,│ми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│град.│про-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│жек-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│то-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│ров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│тау,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│град.│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лампами накаливания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400 │      │     │     │     │     │     │        │0,60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20  │ 350 │      │     │     │ 20  │     │     │0,45    │0,51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300 │      │     │     │     │     │     │        │0,48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450 │      │     │     │     │     │     │        │0,54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│ПЗС-45│18   │1000 │     │12   │10   │0,30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200 │     │ 410 │или   │     │     │     │     │     │        │0,44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│ПСМ-50│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30  │ 390 │      │     │     │ 30  │     │     │0,40    │0,37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330 │      │     │     │     │     │     │0,40    │0,36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300 │      │     │     │     │     │     │0,50    │0,34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галогенными лампами типа КГ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100 │     │ 450 │      │     │     │     │     │     │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  ├─────┤      │ 2   │     │ 20  │14   │20   │0,50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400 │      │     │     │     │     │     │        │0,13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450 │ИСУ-  │     │     │     │     │     │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├─────┤01Х   │ 4   │2000 │     │     │10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30  │ 400 │2000/ │     │     │ 30  │10   │     │0,55    │0,16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├─────┤К-63-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450 │01    │ 6   │     │     │     │5    │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480 │      │     │     │     │     │     │        │0,21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460 │ИСУ-  │ 2   │5000 │ 30  │12   │90   │0,40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├─────┤02Х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30  │ 440 │5000/ │     │     │     │     │     │        │0,15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├─────┤К-03-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400 │02    │     │     │     │     │     │        │0,15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лампами типа ДРЛ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280 │      │     │     │     │     │     │0,30    │0,20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  ├─────┤      │ 6   │     │ 20  │     │30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240 │      │     │     │     │     │     │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├──────┼─────┼─────┤ПЗС-45├─────┤700  ├─────┤10   ├─────┤0,40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400 │или   │     │     │     │     │     │        │0,19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├─────┤ПСМ-50│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30  │ 360 │      │14   │     │ 30  │     │12   │0,45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├────────┤0,18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310 │      │     │     │     │     │     │0,50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Прожекторы с лампами типа ДРИ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375 │      │     │     │     │     │     │        │0,17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20  │ 350 │      │     │     │ 20  │     │     │        │0,14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├─────┤ПЗС-45│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300 │или   │ 7   │700  │     │12   │15   │0,35    │0,13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├─────┤ПСМ-40│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250 │      │     │     │     │     │     │0,30    │0,13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30  │ 250 │      │     │     │ 30  │     │     │0,40    │0,11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Светильники с ксеноновыми лампами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840 │      │     │     │     │12   │     │        │0,48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750 │      │     │     │     │     │     │        │0,43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  ├─────┤      │     │     │ 30  │     │90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680 │      │     │     │     │10   │     │0,40    │0,39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350 │     │ 620 │ОУКсН │     │     │     │     │     │        │0,37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│1200 │      │     │     │     │12   │     │0,65    │0,33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│1150 │      │     │     │     │     │     │        │0,26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50  ├─────┤      │     │     │ 50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│1100 │      │     │     │     │10   │     │0,60    │0,23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│1050 │      │ 2   │20000│     │     │     │        │0,21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750 │"Аре- │     │     │     │     │     │        │0,53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├─────┤вик"  │     │     │     │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600 │или   │     │     │     │     │60   │        │0,54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  ├─────┤ККУ   │     │     │ 30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400 │      │     │     │     │     │     │0,25    │0,66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900 │      │     │     │     │25   │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800 │      │     │     │     │     │     │        │0,48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50  │ 650 │      │     │     │ 50  │     │     │0,60    │0,42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550 │      │     │     │     │     │     │        │0,41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630 │      │     │     │     │16   │     │0,40    │0,46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  ├─────┤      │     │     │ 30  ├─────┤60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600 │      │     │     │     │     │     │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│14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450 │      │     │     │     │     │     │        │0,38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800 │      │ 2   │     │     │16   │     │0,50    │0,50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700 │      │     │     │     │     │     │        │0,37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50  ├─────┤      │     │     │ 50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675 │      │     │     │     │     │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├─────┤СКсН  │     │10000│     │14   │     │0,55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600 │      │     │     │     │     │     │        │0,27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550 │      │     │     │     │     │     │        │0,24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100 │     │ 160 │      │ 1   │     │     │8    │50   │        │1,2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150 │     │ 180 │      │     │     │     │14   │     │        │0,83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15  │ 150 │      │     │     │ 15  │     │     │0,55    │0,8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├─────┤СПКс-2│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200 │-10000│ 2   │     │     │8    │     │        │0,79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190 │      │     │     │     │     │     │        │0,67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190 │      │ 1   │     │     │8    │     │0,45    │0,7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180 │      │     │     │     │10   │50   │0,55    │0,5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170 │      │     │     │     │8    │     │0,50    │0,4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  ├─────┤      │ 2   │     │ 20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 220 │      │     │     │     │10   │     │0,50    │0,5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400 │     │ 250 │      │ 3   │     │     │     │30   │        │0,6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450 │     │ 300 │      │     │     │     │8    │50   │0,55    │0,6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      │ 4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500 │     │ 310 │      │     │     │     │     │0    │        │0,65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├──────┼─────┼─────┤СПКс- ├─────┤10000├─────┼─────┼─────┼────────┼───────┤</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200 │     │ 320 │2-    │     │     │     │     │     │        │0,63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├─────┤10000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250 │     │ 300 │      │     │     │     │     │     │        │0,5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2   │     │     │     │60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300 │     │ 280 │      │     │     │     │     │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350 │ 30  │ 270 │      │     │     │ 30  │8    │     │0,40    │0,43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400 │     │ 260 │      │     │     │     │     │     │        │0,38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3   │     │     │     │0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450 │     │ 220 │      │     │     │     │     │     │        │0,4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500 │     │ 270 │      │     │     │     │     │     │        │0,44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b/>
          <w:bCs/>
          <w:sz w:val="20"/>
          <w:szCs w:val="20"/>
        </w:rPr>
        <w:t>Примечание</w:t>
      </w:r>
      <w:r w:rsidRPr="00BD60E6">
        <w:rPr>
          <w:rFonts w:ascii="Arial" w:hAnsi="Arial" w:cs="Arial"/>
          <w:sz w:val="20"/>
          <w:szCs w:val="20"/>
        </w:rPr>
        <w:t xml:space="preserve">. Данные </w:t>
      </w:r>
      <w:hyperlink w:anchor="sub_1002" w:history="1">
        <w:r w:rsidRPr="00BD60E6">
          <w:rPr>
            <w:rFonts w:ascii="Arial" w:hAnsi="Arial" w:cs="Arial"/>
            <w:sz w:val="20"/>
            <w:szCs w:val="20"/>
            <w:u w:val="single"/>
          </w:rPr>
          <w:t>табл. 2</w:t>
        </w:r>
      </w:hyperlink>
      <w:r w:rsidRPr="00BD60E6">
        <w:rPr>
          <w:rFonts w:ascii="Arial" w:hAnsi="Arial" w:cs="Arial"/>
          <w:sz w:val="20"/>
          <w:szCs w:val="20"/>
        </w:rPr>
        <w:t xml:space="preserve"> приведены для прямоугольного расположения световых приборов. При шахматном расположении световых приборов для площадок до 200 м расстояние между опорами одного и того же ряда допускается уменьшить на 10%.</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bookmarkStart w:id="19" w:name="sub_2000"/>
      <w:r w:rsidRPr="00BD60E6">
        <w:rPr>
          <w:rFonts w:ascii="Arial" w:hAnsi="Arial" w:cs="Arial"/>
          <w:b/>
          <w:bCs/>
          <w:sz w:val="20"/>
          <w:szCs w:val="20"/>
        </w:rPr>
        <w:t>Приложение 2</w:t>
      </w:r>
    </w:p>
    <w:bookmarkEnd w:id="19"/>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Обязательное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Схемы расположения световых приборов для общего равномерного освещения</w:t>
      </w: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noProof/>
          <w:sz w:val="20"/>
          <w:szCs w:val="20"/>
        </w:rPr>
        <w:drawing>
          <wp:inline distT="0" distB="0" distL="0" distR="0">
            <wp:extent cx="85058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505825" cy="3581400"/>
                    </a:xfrm>
                    <a:prstGeom prst="rect">
                      <a:avLst/>
                    </a:prstGeom>
                    <a:noFill/>
                    <a:ln w="9525">
                      <a:noFill/>
                      <a:miter lim="800000"/>
                      <a:headEnd/>
                      <a:tailEnd/>
                    </a:ln>
                  </pic:spPr>
                </pic:pic>
              </a:graphicData>
            </a:graphic>
          </wp:inline>
        </w:drawing>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left="139" w:firstLine="139"/>
        <w:jc w:val="both"/>
        <w:rPr>
          <w:rFonts w:ascii="Arial" w:hAnsi="Arial" w:cs="Arial"/>
          <w:sz w:val="20"/>
          <w:szCs w:val="20"/>
        </w:rPr>
      </w:pPr>
      <w:r w:rsidRPr="00BD60E6">
        <w:rPr>
          <w:rFonts w:ascii="Arial" w:hAnsi="Arial" w:cs="Arial"/>
          <w:sz w:val="20"/>
          <w:szCs w:val="20"/>
        </w:rPr>
        <w:t>"Схемы расположения световых приборов".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bookmarkStart w:id="20" w:name="sub_3000"/>
      <w:r w:rsidRPr="00BD60E6">
        <w:rPr>
          <w:rFonts w:ascii="Arial" w:hAnsi="Arial" w:cs="Arial"/>
          <w:b/>
          <w:bCs/>
          <w:sz w:val="20"/>
          <w:szCs w:val="20"/>
        </w:rPr>
        <w:t>Приложение 3</w:t>
      </w:r>
    </w:p>
    <w:bookmarkEnd w:id="20"/>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t>Справочное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Методы расчета прожекторной установки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lastRenderedPageBreak/>
        <w:t>Расчет прожекторной установки сводится к определению:</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количества прожекторов, подлежащих установке для создания заданной освещенности;</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мест установки прожекторных мачт и прожекторов;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высоты установки прожекторов над освещаемой поверхностью;</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углов наклона прожекторов в вертикальной и разворота в горизонтальной плоскостях.</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Расчет производится на основе нормируемой освещенности в горизонтальной плоскости.</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Ориентировочное количество прожекторов n, подлежащее установке для создания на площади S требуемой освещенности Е(р) = КЕ(н) (К - коэффициент запаса, Е(н) - нормируемая освещенность)</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n = ( m Ep S ) / P л,</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где m - коэффициент, учитывающий световую отдачу источников света, к.п.д. прожекторов и коэффициент использования светового потока, принимается по таблице;</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Р(л) - мощность лампы применяемых типов прожекторов.</w:t>
      </w: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Ориентировочные значения коэффициента m</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Источник света │Тип прожектора │Ширина    │Значения m при расчетной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│или светильника│освещаемой│освещенности, лк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│площади, м├────────────┬────────────┤</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0,5-1,5   │  2,0-30,0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ЛН        │ ПЗС, ПСМ      │ 75-150   │  0,90      │  0,30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175-300  │  0,50      │  0,25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Галогенные ЛН │ ПКН, ИСУ      │ 75-125   │  0,35      │  0,20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150-350  │  0,20      │  0,15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Лампы типа ДРЛ│ ПЗС, ПЗМ      │ 75-250   │  0,25      │  0,13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275-350  │  0,30      │  0,15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Лампы типа ДРИ│ ПЗС, ПСМ      │ 75-150   │  0,30      │  0,10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175-350  │  0,16      │  0,06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Ксеноновая    │ ОУКсН         │ 150-175  │  0,75      │  0,50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лампа         │ (Н = 30м)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ДКсТ-20000    │               │ 200-350  │  0,50      │  0,40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"Аревик"      │ 150-175  │  0,90      │  0,70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(Н = 30 м)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200-250  │  0,70      │  0,50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Ксеноновая    │ СКсН          │ 100-150  │  0,55      │  0,45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лампа         │ (Н = 20-30 м)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175-250  │  0,40      │  0,35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ДКсТ-10000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r w:rsidRPr="00BD60E6">
        <w:rPr>
          <w:rFonts w:ascii="Arial" w:hAnsi="Arial" w:cs="Arial"/>
          <w:sz w:val="20"/>
          <w:szCs w:val="20"/>
        </w:rPr>
        <w:t>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right"/>
        <w:rPr>
          <w:rFonts w:ascii="Arial" w:hAnsi="Arial" w:cs="Arial"/>
          <w:sz w:val="20"/>
          <w:szCs w:val="20"/>
        </w:rPr>
      </w:pPr>
      <w:bookmarkStart w:id="21" w:name="sub_4000"/>
      <w:r w:rsidRPr="00BD60E6">
        <w:rPr>
          <w:rFonts w:ascii="Arial" w:hAnsi="Arial" w:cs="Arial"/>
          <w:b/>
          <w:bCs/>
          <w:sz w:val="20"/>
          <w:szCs w:val="20"/>
        </w:rPr>
        <w:t>Приложение 4</w:t>
      </w:r>
    </w:p>
    <w:bookmarkEnd w:id="21"/>
    <w:p w:rsidR="00BD60E6" w:rsidRPr="00BD60E6" w:rsidRDefault="00BD60E6" w:rsidP="00BD60E6">
      <w:pPr>
        <w:autoSpaceDE w:val="0"/>
        <w:autoSpaceDN w:val="0"/>
        <w:adjustRightInd w:val="0"/>
        <w:spacing w:after="0" w:line="240" w:lineRule="auto"/>
        <w:jc w:val="right"/>
        <w:rPr>
          <w:rFonts w:ascii="Arial" w:hAnsi="Arial" w:cs="Arial"/>
          <w:sz w:val="20"/>
          <w:szCs w:val="20"/>
        </w:rPr>
      </w:pPr>
      <w:r w:rsidRPr="00BD60E6">
        <w:rPr>
          <w:rFonts w:ascii="Arial" w:hAnsi="Arial" w:cs="Arial"/>
          <w:b/>
          <w:bCs/>
          <w:sz w:val="20"/>
          <w:szCs w:val="20"/>
        </w:rPr>
        <w:lastRenderedPageBreak/>
        <w:t>Обязательное</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before="108" w:after="108" w:line="240" w:lineRule="auto"/>
        <w:jc w:val="center"/>
        <w:outlineLvl w:val="0"/>
        <w:rPr>
          <w:rFonts w:ascii="Arial" w:hAnsi="Arial" w:cs="Arial"/>
          <w:b/>
          <w:bCs/>
          <w:sz w:val="20"/>
          <w:szCs w:val="20"/>
        </w:rPr>
      </w:pPr>
      <w:r w:rsidRPr="00BD60E6">
        <w:rPr>
          <w:rFonts w:ascii="Arial" w:hAnsi="Arial" w:cs="Arial"/>
          <w:b/>
          <w:bCs/>
          <w:sz w:val="20"/>
          <w:szCs w:val="20"/>
        </w:rPr>
        <w:t>Минимально допустимая высота установки прожекторов и светильников прожекторного типа</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Тип          │ Тип лампы  │Максима- │Минимально   допустимая    высота     установки│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прожектора      │            │льная    │прожекторов, м, при нормируемой   освещенности,│</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│сила     │лк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│света,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│ккд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0,5 │  1  │  2  │  3  │  5  │  10 │  30 │  50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ПСМ-50-1           │Г220-1000   │  120    │ 35  │  28 │  22 │  20 │  17 │  13 │   7 │   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ПСМ-50-1           │ДРЛ-700     │   52    │ 23  │  19 │  14 │  13 │  11 │   8 │   5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ПСМ-50-1           │ДРЛ-400     │   19,5  │ 14  │  11 │   9 │   8 │   7 │   5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ПСМ-50-2           │ПЖ220-1000  │  640    │ 60  │  50 │  40 │  35 │  30 │  25 │  17 │  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ПСМ-40-1           │Г220-500    │   70    │ 25  │  21 │  17 │  15 │  13 │  10 │   5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ПСМ-40-2           │ПЖ220-500   │  280    │ 35  │  35 │  30 │  25 │  20 │  15 │  11 │   9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ПСМ-30-1           │Г220-200    │   33    │ 18  │  15 │  11 │  10 │   9 │   7 │   4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ПЗР-400            │ДРЛ-400     │   19    │ 14  │  11 │   8 │   8 │   7 │   5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ПЗР-250            │ДРЛ-250     │   11    │ 10  │   8 │   6 │   6 │   5 │   4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ПЗС-45             │Г220-1000   │  130    │ 35  │  29 │  22 │  20 │  18 │  13 │   7 │   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ПЗС-45             │ДРЛ-700     │   30    │ 17  │  14 │  11 │  10 │   8 │   6 │   4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ПЗС-45             │ДРЛ-400     │   14    │ 12  │  10 │   7 │   7 │   5 │   4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ПЗС-45             │ДРИ-700     │  600    │ -   │  65 │  50 │  45 │  40 │  30 │  16 │  13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ПЗС-35             │Г220-500    │   50    │ 22  │  18 │  14 │  13 │  11 │   8 │   5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ПЗС-25             │Г220-200    │   16    │ 13  │  10 │   8 │   7 │   6 │   5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ПЗМ-35             │Г220-500    │   40    │ 20  │  16 │  12 │  11 │  10 │   7 │   4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ПЗМ-25             │Г220-200    │   10    │ 10  │   8 │   6 │   6 │   5 │   4 │   3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ПКН-1500-1         │КГ220-1500  │   90    │ 23  │  20 │  18 │  15 │  13 │  11 │   6 │   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ПКН-1500-2         │КГ220-1500  │   45    │ 18  │  15 │  13 │  12 │  10 │   8 │   5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ПКН-1000-1         │КГ220-1000-5│   52    │ 20  │  17 │  14 │  13 │  11 │   8 │   5 │   4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ПКН-1000-2         │КГ220-1000-5│   30    │ 17  │  14 │  11 │  10 │   8 │   6 │   4 │   3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ИСУ 02Х5000/К-03-02│КГ220-5000-1│  200    │ 35  │  30 │  25 │  22 │  20 │  17 │  10 │   8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ИСУ 01Х2000/К-63-01│КГ220-2000-4│   71    │ 20  │  19 │  15 │  12 │  10 │   9 │   6 │   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ОУКсН-50000        │ДКсТ-50000  │ 1300    │ 70  │  50 │  45 │  40 │  35 │  30 │  30 │  30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ОУКсН-20000        │ДКсТ-20000  │  650    │ 50  │  42 │  38 │  33 │  30 │  20 │  15 │  10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lastRenderedPageBreak/>
        <w:t>│  СКсН-10000         │ДКсТ-10000  │  165    │ 35  │  30 │  25 │  22 │  20 │  15 │  15 │  15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ККУ1Х20000/НОО-01  │ДКсТ-20000  │  120    │ 35  │  28 │  21 │  25 │  25 │  25 │  25 │  25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            │         │     │     │     │     │     │     │     │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r w:rsidRPr="00BD60E6">
        <w:rPr>
          <w:rFonts w:ascii="Courier New" w:hAnsi="Courier New" w:cs="Courier New"/>
          <w:noProof/>
          <w:sz w:val="20"/>
          <w:szCs w:val="20"/>
        </w:rPr>
        <w:t>│  ККУ1Х10000/НОО-01  │ДКсТ-10000  │  105    │ 27  │  23 │  17 │  15 │  12 │  12 │   6 │   6 │</w:t>
      </w:r>
    </w:p>
    <w:p w:rsidR="00BD60E6" w:rsidRPr="00BD60E6" w:rsidRDefault="00BD60E6" w:rsidP="00BD60E6">
      <w:pPr>
        <w:autoSpaceDE w:val="0"/>
        <w:autoSpaceDN w:val="0"/>
        <w:adjustRightInd w:val="0"/>
        <w:spacing w:after="0" w:line="240" w:lineRule="auto"/>
        <w:jc w:val="both"/>
        <w:rPr>
          <w:rFonts w:ascii="Courier New" w:hAnsi="Courier New" w:cs="Courier New"/>
          <w:sz w:val="20"/>
          <w:szCs w:val="20"/>
        </w:rPr>
      </w:pPr>
    </w:p>
    <w:p w:rsidR="00BD60E6" w:rsidRPr="00BD60E6" w:rsidRDefault="00BD60E6" w:rsidP="00BD60E6">
      <w:pPr>
        <w:autoSpaceDE w:val="0"/>
        <w:autoSpaceDN w:val="0"/>
        <w:adjustRightInd w:val="0"/>
        <w:spacing w:after="0" w:line="240" w:lineRule="auto"/>
        <w:ind w:firstLine="720"/>
        <w:jc w:val="both"/>
        <w:rPr>
          <w:rFonts w:ascii="Arial" w:hAnsi="Arial" w:cs="Arial"/>
          <w:sz w:val="20"/>
          <w:szCs w:val="20"/>
        </w:rPr>
      </w:pPr>
    </w:p>
    <w:p w:rsidR="00797C77" w:rsidRPr="00BD60E6" w:rsidRDefault="00797C77"/>
    <w:sectPr w:rsidR="00797C77" w:rsidRPr="00BD60E6" w:rsidSect="009F74D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D60E6"/>
    <w:rsid w:val="00797C77"/>
    <w:rsid w:val="00BD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60E6"/>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BD60E6"/>
    <w:pPr>
      <w:outlineLvl w:val="1"/>
    </w:pPr>
  </w:style>
  <w:style w:type="paragraph" w:styleId="3">
    <w:name w:val="heading 3"/>
    <w:basedOn w:val="2"/>
    <w:next w:val="a"/>
    <w:link w:val="30"/>
    <w:uiPriority w:val="99"/>
    <w:qFormat/>
    <w:rsid w:val="00BD60E6"/>
    <w:pPr>
      <w:outlineLvl w:val="2"/>
    </w:pPr>
  </w:style>
  <w:style w:type="paragraph" w:styleId="4">
    <w:name w:val="heading 4"/>
    <w:basedOn w:val="3"/>
    <w:next w:val="a"/>
    <w:link w:val="40"/>
    <w:uiPriority w:val="99"/>
    <w:qFormat/>
    <w:rsid w:val="00BD60E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60E6"/>
    <w:rPr>
      <w:rFonts w:ascii="Arial" w:hAnsi="Arial" w:cs="Arial"/>
      <w:b/>
      <w:bCs/>
      <w:color w:val="000080"/>
      <w:sz w:val="20"/>
      <w:szCs w:val="20"/>
    </w:rPr>
  </w:style>
  <w:style w:type="character" w:customStyle="1" w:styleId="20">
    <w:name w:val="Заголовок 2 Знак"/>
    <w:basedOn w:val="a0"/>
    <w:link w:val="2"/>
    <w:uiPriority w:val="99"/>
    <w:rsid w:val="00BD60E6"/>
    <w:rPr>
      <w:rFonts w:ascii="Arial" w:hAnsi="Arial" w:cs="Arial"/>
      <w:b/>
      <w:bCs/>
      <w:color w:val="000080"/>
      <w:sz w:val="20"/>
      <w:szCs w:val="20"/>
    </w:rPr>
  </w:style>
  <w:style w:type="character" w:customStyle="1" w:styleId="30">
    <w:name w:val="Заголовок 3 Знак"/>
    <w:basedOn w:val="a0"/>
    <w:link w:val="3"/>
    <w:uiPriority w:val="99"/>
    <w:rsid w:val="00BD60E6"/>
    <w:rPr>
      <w:rFonts w:ascii="Arial" w:hAnsi="Arial" w:cs="Arial"/>
      <w:b/>
      <w:bCs/>
      <w:color w:val="000080"/>
      <w:sz w:val="20"/>
      <w:szCs w:val="20"/>
    </w:rPr>
  </w:style>
  <w:style w:type="character" w:customStyle="1" w:styleId="40">
    <w:name w:val="Заголовок 4 Знак"/>
    <w:basedOn w:val="a0"/>
    <w:link w:val="4"/>
    <w:uiPriority w:val="99"/>
    <w:rsid w:val="00BD60E6"/>
    <w:rPr>
      <w:rFonts w:ascii="Arial" w:hAnsi="Arial" w:cs="Arial"/>
      <w:b/>
      <w:bCs/>
      <w:color w:val="000080"/>
      <w:sz w:val="20"/>
      <w:szCs w:val="20"/>
    </w:rPr>
  </w:style>
  <w:style w:type="character" w:customStyle="1" w:styleId="a3">
    <w:name w:val="Цветовое выделение"/>
    <w:uiPriority w:val="99"/>
    <w:rsid w:val="00BD60E6"/>
    <w:rPr>
      <w:b/>
      <w:bCs/>
      <w:color w:val="000080"/>
    </w:rPr>
  </w:style>
  <w:style w:type="character" w:customStyle="1" w:styleId="a4">
    <w:name w:val="Гипертекстовая ссылка"/>
    <w:basedOn w:val="a3"/>
    <w:uiPriority w:val="99"/>
    <w:rsid w:val="00BD60E6"/>
    <w:rPr>
      <w:color w:val="008000"/>
      <w:u w:val="single"/>
    </w:rPr>
  </w:style>
  <w:style w:type="paragraph" w:customStyle="1" w:styleId="a5">
    <w:name w:val="Заголовок статьи"/>
    <w:basedOn w:val="a"/>
    <w:next w:val="a"/>
    <w:uiPriority w:val="99"/>
    <w:rsid w:val="00BD60E6"/>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BD60E6"/>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BD60E6"/>
    <w:rPr>
      <w:sz w:val="12"/>
      <w:szCs w:val="12"/>
    </w:rPr>
  </w:style>
  <w:style w:type="paragraph" w:customStyle="1" w:styleId="a8">
    <w:name w:val="Текст (прав. подпись)"/>
    <w:basedOn w:val="a"/>
    <w:next w:val="a"/>
    <w:uiPriority w:val="99"/>
    <w:rsid w:val="00BD60E6"/>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BD60E6"/>
    <w:rPr>
      <w:sz w:val="12"/>
      <w:szCs w:val="12"/>
    </w:rPr>
  </w:style>
  <w:style w:type="paragraph" w:customStyle="1" w:styleId="aa">
    <w:name w:val="Комментарий"/>
    <w:basedOn w:val="a"/>
    <w:next w:val="a"/>
    <w:uiPriority w:val="99"/>
    <w:rsid w:val="00BD60E6"/>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BD60E6"/>
    <w:pPr>
      <w:jc w:val="left"/>
    </w:pPr>
    <w:rPr>
      <w:color w:val="000080"/>
    </w:rPr>
  </w:style>
  <w:style w:type="character" w:customStyle="1" w:styleId="ac">
    <w:name w:val="Не вступил в силу"/>
    <w:basedOn w:val="a3"/>
    <w:uiPriority w:val="99"/>
    <w:rsid w:val="00BD60E6"/>
    <w:rPr>
      <w:strike/>
      <w:color w:val="008080"/>
    </w:rPr>
  </w:style>
  <w:style w:type="paragraph" w:customStyle="1" w:styleId="ad">
    <w:name w:val="Таблицы (моноширинный)"/>
    <w:basedOn w:val="a"/>
    <w:next w:val="a"/>
    <w:uiPriority w:val="99"/>
    <w:rsid w:val="00BD60E6"/>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BD60E6"/>
    <w:pPr>
      <w:ind w:left="140"/>
    </w:pPr>
  </w:style>
  <w:style w:type="paragraph" w:customStyle="1" w:styleId="af">
    <w:name w:val="Прижатый влево"/>
    <w:basedOn w:val="a"/>
    <w:next w:val="a"/>
    <w:uiPriority w:val="99"/>
    <w:rsid w:val="00BD60E6"/>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BD60E6"/>
  </w:style>
  <w:style w:type="paragraph" w:customStyle="1" w:styleId="af1">
    <w:name w:val="Словарная статья"/>
    <w:basedOn w:val="a"/>
    <w:next w:val="a"/>
    <w:uiPriority w:val="99"/>
    <w:rsid w:val="00BD60E6"/>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BD60E6"/>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BD60E6"/>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11951</Words>
  <Characters>68124</Characters>
  <Application>Microsoft Office Word</Application>
  <DocSecurity>0</DocSecurity>
  <Lines>567</Lines>
  <Paragraphs>159</Paragraphs>
  <ScaleCrop>false</ScaleCrop>
  <Company>АССТРОЛ</Company>
  <LinksUpToDate>false</LinksUpToDate>
  <CharactersWithSpaces>79916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2007-08-03T10:44:00Z</dcterms:created>
  <dcterms:modified xsi:type="dcterms:W3CDTF">2007-08-03T10:44:00Z</dcterms:modified>
</cp:coreProperties>
</file>