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8C" w:rsidRPr="00BA608C" w:rsidRDefault="00BA608C" w:rsidP="00BA60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A608C">
        <w:rPr>
          <w:rFonts w:ascii="Arial" w:hAnsi="Arial" w:cs="Arial"/>
          <w:b/>
          <w:bCs/>
          <w:sz w:val="20"/>
          <w:szCs w:val="20"/>
        </w:rPr>
        <w:t>Межгосударственный стандарт ГОСТ 12.1.030-81*</w:t>
      </w:r>
      <w:r w:rsidRPr="00BA608C">
        <w:rPr>
          <w:rFonts w:ascii="Arial" w:hAnsi="Arial" w:cs="Arial"/>
          <w:b/>
          <w:bCs/>
          <w:sz w:val="20"/>
          <w:szCs w:val="20"/>
        </w:rPr>
        <w:br/>
        <w:t>"Система стандартов безопасности труда. Электробезопасность. Защитное заземление. Зануление"</w:t>
      </w:r>
      <w:r w:rsidRPr="00BA608C">
        <w:rPr>
          <w:rFonts w:ascii="Arial" w:hAnsi="Arial" w:cs="Arial"/>
          <w:b/>
          <w:bCs/>
          <w:sz w:val="20"/>
          <w:szCs w:val="20"/>
        </w:rPr>
        <w:br/>
        <w:t>(введен в действие постановлением Госстандарта СССР от 15 мая 1981 г. N 2404)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sub_269"/>
      <w:r w:rsidRPr="00BA608C">
        <w:rPr>
          <w:rFonts w:ascii="Arial" w:hAnsi="Arial" w:cs="Arial"/>
          <w:b/>
          <w:bCs/>
          <w:sz w:val="20"/>
          <w:szCs w:val="20"/>
          <w:lang w:val="en-US"/>
        </w:rPr>
        <w:t>Occupational safety standards system.safety. Protective conductive earth, neutralling</w:t>
      </w:r>
    </w:p>
    <w:bookmarkEnd w:id="0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Дата введения 1 июля 1982 г.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Настоящий стандарт распространяется на защитное заземление и зануление электроустановок постоянного и переменного тока частотой до 400 Гц и устанавливает требования по обеспечению электробезопасности с помощью защитного заземления, зануления.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Стандарт не распространяется на защитное заземление, зануление электроустановок, применяемых во взрывоопасных зонах, на электрифицированном транспорте, судах, в металлических резервуарах, под водой, под землей и для медицинской техники.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 xml:space="preserve">Термины, используемые в стандарте, и их пояснения приведены в </w:t>
      </w:r>
      <w:hyperlink w:anchor="sub_1000" w:history="1">
        <w:r w:rsidRPr="00BA608C">
          <w:rPr>
            <w:rFonts w:ascii="Arial" w:hAnsi="Arial" w:cs="Arial"/>
            <w:sz w:val="20"/>
            <w:szCs w:val="20"/>
            <w:u w:val="single"/>
          </w:rPr>
          <w:t>приложении 1</w:t>
        </w:r>
      </w:hyperlink>
      <w:r w:rsidRPr="00BA608C">
        <w:rPr>
          <w:rFonts w:ascii="Arial" w:hAnsi="Arial" w:cs="Arial"/>
          <w:sz w:val="20"/>
          <w:szCs w:val="20"/>
        </w:rPr>
        <w:t>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Стандарт соответствует СТ СЭВ 3230-81 в части защитного заземления.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(Измененная редакция, Изм. N 1).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"/>
      <w:r w:rsidRPr="00BA608C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bookmarkEnd w:id="1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1"/>
      <w:r w:rsidRPr="00BA608C">
        <w:rPr>
          <w:rFonts w:ascii="Arial" w:hAnsi="Arial" w:cs="Arial"/>
          <w:sz w:val="20"/>
          <w:szCs w:val="20"/>
        </w:rPr>
        <w:t>1.1. Защитное заземление или зануление должно обеспечивать защиту людей от поражения электрическим током при прикосновении к металлическим нетоковедущим - частям, которые могут оказаться под напряжением в результате повреждения изоляции.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1"/>
      <w:bookmarkEnd w:id="2"/>
      <w:r w:rsidRPr="00BA608C">
        <w:rPr>
          <w:rFonts w:ascii="Arial" w:hAnsi="Arial" w:cs="Arial"/>
          <w:sz w:val="20"/>
          <w:szCs w:val="20"/>
        </w:rPr>
        <w:t>1.1.1. Защитное заземление следует выполнять преднамеренным электрическим соединением металлических частей электроустановок с "землей" или ее эквивалентом.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2"/>
      <w:bookmarkEnd w:id="3"/>
      <w:r w:rsidRPr="00BA608C">
        <w:rPr>
          <w:rFonts w:ascii="Arial" w:hAnsi="Arial" w:cs="Arial"/>
          <w:sz w:val="20"/>
          <w:szCs w:val="20"/>
        </w:rPr>
        <w:t>1.1.2. Зануление следует выполнять электрическим соединением металлических частей электроустановок с заземленной точкой источника питания электроэнергией при помощи нулевого защитного проводника.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12"/>
      <w:bookmarkEnd w:id="4"/>
      <w:r w:rsidRPr="00BA608C">
        <w:rPr>
          <w:rFonts w:ascii="Arial" w:hAnsi="Arial" w:cs="Arial"/>
          <w:sz w:val="20"/>
          <w:szCs w:val="20"/>
        </w:rPr>
        <w:t>1.2. Защитному заземлению или занулению подлежат металлические части электроустановок, доступные для прикосновения человека и не имеющие других видов защиты, обеспечивающих электробезопасность.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3"/>
      <w:bookmarkEnd w:id="5"/>
      <w:r w:rsidRPr="00BA608C">
        <w:rPr>
          <w:rFonts w:ascii="Arial" w:hAnsi="Arial" w:cs="Arial"/>
          <w:sz w:val="20"/>
          <w:szCs w:val="20"/>
        </w:rPr>
        <w:t>1.3. Защитное заземление или зануление электроустановок следует выполнять:</w:t>
      </w:r>
    </w:p>
    <w:bookmarkEnd w:id="6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при номинальном напряжении 380 В и выше переменного тока и 440 В и выше постоянного тока - во всех случаях;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при номинальном напряжении от 42 В до 380 В переменного тока и от 110 В до 440 В постоянного тока при работах в условиях с повышенной опасностью и особо опасных по ГОСТ 12.1.013-78.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4"/>
      <w:r w:rsidRPr="00BA608C">
        <w:rPr>
          <w:rFonts w:ascii="Arial" w:hAnsi="Arial" w:cs="Arial"/>
          <w:sz w:val="20"/>
          <w:szCs w:val="20"/>
        </w:rPr>
        <w:t>1.4. В качестве заземляющих устройств электроустановок в первую очередь должны быть использованы естественные заземлители.</w:t>
      </w:r>
    </w:p>
    <w:bookmarkEnd w:id="7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 xml:space="preserve">При использовании железобетонных фундаментов промышленных зданий и сооружений в качестве естественных заземлителей и обеспечении допустимых напряжений прикосновения не требуется сооружение искусственных заземлителей, прокладка выравнивающих полос снаружи зданий и выполнение магистральных проводников заземления внутри здания. Металлические и железобетонные конструкции при использовании их в качестве заземляющих устройств должны образовывать непрерывную электрическую цепь по металлу, а в железобетонных конструкциях должны предусматриваться закладные детали для присоединения электрического и технологического оборудования (см. </w:t>
      </w:r>
      <w:hyperlink w:anchor="sub_2000" w:history="1">
        <w:r w:rsidRPr="00BA608C">
          <w:rPr>
            <w:rFonts w:ascii="Arial" w:hAnsi="Arial" w:cs="Arial"/>
            <w:sz w:val="20"/>
            <w:szCs w:val="20"/>
            <w:u w:val="single"/>
          </w:rPr>
          <w:t>приложения 2</w:t>
        </w:r>
      </w:hyperlink>
      <w:r w:rsidRPr="00BA608C">
        <w:rPr>
          <w:rFonts w:ascii="Arial" w:hAnsi="Arial" w:cs="Arial"/>
          <w:sz w:val="20"/>
          <w:szCs w:val="20"/>
        </w:rPr>
        <w:t xml:space="preserve">, </w:t>
      </w:r>
      <w:hyperlink w:anchor="sub_3000" w:history="1">
        <w:r w:rsidRPr="00BA608C">
          <w:rPr>
            <w:rFonts w:ascii="Arial" w:hAnsi="Arial" w:cs="Arial"/>
            <w:sz w:val="20"/>
            <w:szCs w:val="20"/>
            <w:u w:val="single"/>
          </w:rPr>
          <w:t>3</w:t>
        </w:r>
      </w:hyperlink>
      <w:r w:rsidRPr="00BA608C">
        <w:rPr>
          <w:rFonts w:ascii="Arial" w:hAnsi="Arial" w:cs="Arial"/>
          <w:sz w:val="20"/>
          <w:szCs w:val="20"/>
        </w:rPr>
        <w:t xml:space="preserve"> и </w:t>
      </w:r>
      <w:hyperlink w:anchor="sub_4000" w:history="1">
        <w:r w:rsidRPr="00BA608C">
          <w:rPr>
            <w:rFonts w:ascii="Arial" w:hAnsi="Arial" w:cs="Arial"/>
            <w:sz w:val="20"/>
            <w:szCs w:val="20"/>
            <w:u w:val="single"/>
          </w:rPr>
          <w:t>4</w:t>
        </w:r>
      </w:hyperlink>
      <w:r w:rsidRPr="00BA608C">
        <w:rPr>
          <w:rFonts w:ascii="Arial" w:hAnsi="Arial" w:cs="Arial"/>
          <w:sz w:val="20"/>
          <w:szCs w:val="20"/>
        </w:rPr>
        <w:t>).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15"/>
      <w:r w:rsidRPr="00BA608C">
        <w:rPr>
          <w:rFonts w:ascii="Arial" w:hAnsi="Arial" w:cs="Arial"/>
          <w:sz w:val="20"/>
          <w:szCs w:val="20"/>
        </w:rPr>
        <w:t>1.5. Допустимые напряжения прикосновения и сопротивления заземляющих устройств должны быть обеспечены в любое время года.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16"/>
      <w:bookmarkEnd w:id="8"/>
      <w:r w:rsidRPr="00BA608C">
        <w:rPr>
          <w:rFonts w:ascii="Arial" w:hAnsi="Arial" w:cs="Arial"/>
          <w:sz w:val="20"/>
          <w:szCs w:val="20"/>
        </w:rPr>
        <w:t>1.6. Заземляющее устройство, используемое для заземления электроустановок одного или различных назначений и напряжений, должно удовлетворять всем требованиям, предъявляемым к заземлению этих электроустановок.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17"/>
      <w:bookmarkEnd w:id="9"/>
      <w:r w:rsidRPr="00BA608C">
        <w:rPr>
          <w:rFonts w:ascii="Arial" w:hAnsi="Arial" w:cs="Arial"/>
          <w:sz w:val="20"/>
          <w:szCs w:val="20"/>
        </w:rPr>
        <w:t>1.7. В качестве заземляющих и нулевых защитных проводников следует использовать специально предназначенные для этой цели проводники, а также металлические строительные, производственные и электромонтажные конструкции. В качестве нулевых защитных проводников в первую очередь должны использоваться нулевые рабочие проводники. Для переносных однофазных приемников электрической энергии, светильников при вводе в них открытых незащищенных проводов, приемников электрической энергии постоянного тока указанной нормы в качестве заземляющих и нулевых защитных проводников следует использовать только предназначенные для этой цели проводники.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18"/>
      <w:bookmarkEnd w:id="10"/>
      <w:r w:rsidRPr="00BA608C">
        <w:rPr>
          <w:rFonts w:ascii="Arial" w:hAnsi="Arial" w:cs="Arial"/>
          <w:sz w:val="20"/>
          <w:szCs w:val="20"/>
        </w:rPr>
        <w:lastRenderedPageBreak/>
        <w:t>1.8. Материал, конструкция и размеры заземлителей, заземляющих и нулевых защитных проводников должны обеспечивать устойчивость к механическим, химическим и термическим воздействиям на весь период эксплуатации.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19"/>
      <w:bookmarkEnd w:id="11"/>
      <w:r w:rsidRPr="00BA608C">
        <w:rPr>
          <w:rFonts w:ascii="Arial" w:hAnsi="Arial" w:cs="Arial"/>
          <w:sz w:val="20"/>
          <w:szCs w:val="20"/>
        </w:rPr>
        <w:t>1.9. Для выравнивания потенциалов металлические строительные и производственные конструкции должны быть присоединены к сети заземления или зануления. При этом естественные контакты в сочленениях являются достаточными.</w:t>
      </w:r>
    </w:p>
    <w:bookmarkEnd w:id="12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3" w:name="sub_2"/>
      <w:r w:rsidRPr="00BA608C">
        <w:rPr>
          <w:rFonts w:ascii="Arial" w:hAnsi="Arial" w:cs="Arial"/>
          <w:b/>
          <w:bCs/>
          <w:sz w:val="20"/>
          <w:szCs w:val="20"/>
        </w:rPr>
        <w:t>2. Электроустановки напряжением от 110 до 750 кВ</w:t>
      </w:r>
    </w:p>
    <w:bookmarkEnd w:id="13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1"/>
      <w:r w:rsidRPr="00BA608C">
        <w:rPr>
          <w:rFonts w:ascii="Arial" w:hAnsi="Arial" w:cs="Arial"/>
          <w:sz w:val="20"/>
          <w:szCs w:val="20"/>
        </w:rPr>
        <w:t>2.1. В электроустановках напряжением от 110 до 750 кВ должно быть выполнено защитное заземление.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2"/>
      <w:bookmarkEnd w:id="14"/>
      <w:r w:rsidRPr="00BA608C">
        <w:rPr>
          <w:rFonts w:ascii="Arial" w:hAnsi="Arial" w:cs="Arial"/>
          <w:sz w:val="20"/>
          <w:szCs w:val="20"/>
        </w:rPr>
        <w:t>2.2. Заземляющие устройства следует выполнять по нормам на напряжение прикосновения или по нормам на их сопротивление.</w:t>
      </w:r>
    </w:p>
    <w:bookmarkEnd w:id="15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Заземляющее устройство, которое выполняют по нормам на сопротивление, должно иметь в любое время года сопротивление не более 0,5 Ом. При удельном сопротивлении "земли" ро, большем 500 Ом х м, допускается повышать сопротивление заземляющего устройства в зависимости от ро.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3"/>
      <w:r w:rsidRPr="00BA608C">
        <w:rPr>
          <w:rFonts w:ascii="Arial" w:hAnsi="Arial" w:cs="Arial"/>
          <w:sz w:val="20"/>
          <w:szCs w:val="20"/>
        </w:rPr>
        <w:t>2.3. Напряжение на заземляющем устройстве при стекании с него тока замыкания на "землю" не должно превышать 10 кВ.</w:t>
      </w:r>
    </w:p>
    <w:bookmarkEnd w:id="16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Напряжение выше 10 кВ допускается на заземляющих устройствах, с которых исключен вынос потенциалов за пределы зданий и внешних ограждений электроустановки.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При напряжениях на заземляющем устройстве выше 5 кВ должны предусматриваться меры по защите изоляции отходящих кабелей связи и телемеханики.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4"/>
      <w:r w:rsidRPr="00BA608C">
        <w:rPr>
          <w:rFonts w:ascii="Arial" w:hAnsi="Arial" w:cs="Arial"/>
          <w:sz w:val="20"/>
          <w:szCs w:val="20"/>
        </w:rPr>
        <w:t>2.4. В целях выравнивания потенциала на территории, занятой электрооборудованием, должны быть проложены продольные и поперечные горизонтальные элементы заземлителя и соединены сваркой между собой, а также с вертикальными элементами заземлителя.</w:t>
      </w:r>
    </w:p>
    <w:bookmarkEnd w:id="17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8" w:name="sub_3"/>
      <w:r w:rsidRPr="00BA608C">
        <w:rPr>
          <w:rFonts w:ascii="Arial" w:hAnsi="Arial" w:cs="Arial"/>
          <w:b/>
          <w:bCs/>
          <w:sz w:val="20"/>
          <w:szCs w:val="20"/>
        </w:rPr>
        <w:t>3. Электроустановки напряжением выше 1000 В в сети с изолированной нейтралью</w:t>
      </w:r>
    </w:p>
    <w:bookmarkEnd w:id="18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31"/>
      <w:r w:rsidRPr="00BA608C">
        <w:rPr>
          <w:rFonts w:ascii="Arial" w:hAnsi="Arial" w:cs="Arial"/>
          <w:sz w:val="20"/>
          <w:szCs w:val="20"/>
        </w:rPr>
        <w:t>3.1. В электроустановках напряжением выше 1000 В в сети с изолированной нейтралью должно быть выполнено защитное заземление, при этом рекомендуется предусматривать устройства автоматического отыскания замыкания на "землю". Защиту от замыканий на "землю" рекомендуется устанавливать с действием на отключение (по всей электрически связанной сети), если это необходимо по условиям безопасности.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8"/>
      <w:bookmarkEnd w:id="19"/>
      <w:r w:rsidRPr="00BA608C">
        <w:rPr>
          <w:rFonts w:ascii="Arial" w:hAnsi="Arial" w:cs="Arial"/>
          <w:sz w:val="20"/>
          <w:szCs w:val="20"/>
        </w:rPr>
        <w:t>3.2. Наибольшее сопротивление заземляющего устройства R в Ом не должно быть более</w:t>
      </w:r>
    </w:p>
    <w:bookmarkEnd w:id="20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250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R = ─────,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l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где I - расчетная сила тока заземления на землю, А.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При использовании заземляющего устройства одновременно для электроустановок напряжением до 1000 В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125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R = ─────.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l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Расчетная сила тока замыкания на землю должна быть определена для той из возможных в эксплуатации схемы сети, при которой сила токов замыкания на землю имеет наибольшее значение.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33"/>
      <w:r w:rsidRPr="00BA608C">
        <w:rPr>
          <w:rFonts w:ascii="Arial" w:hAnsi="Arial" w:cs="Arial"/>
          <w:sz w:val="20"/>
          <w:szCs w:val="20"/>
        </w:rPr>
        <w:t>3.3. При удельном сопротивлении земли ро, большем 500 Ом х м, допускается вводить на указанные значения сопротивлений заземляющего устройства повышающие коэффициенты, зависящие от ро.</w:t>
      </w:r>
    </w:p>
    <w:bookmarkEnd w:id="21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2" w:name="sub_4"/>
      <w:r w:rsidRPr="00BA608C">
        <w:rPr>
          <w:rFonts w:ascii="Arial" w:hAnsi="Arial" w:cs="Arial"/>
          <w:b/>
          <w:bCs/>
          <w:sz w:val="20"/>
          <w:szCs w:val="20"/>
        </w:rPr>
        <w:t>4. Электроустановки напряжением до 1000 В в сети с заземленной нейтралью</w:t>
      </w:r>
    </w:p>
    <w:bookmarkEnd w:id="22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41"/>
      <w:r w:rsidRPr="00BA608C">
        <w:rPr>
          <w:rFonts w:ascii="Arial" w:hAnsi="Arial" w:cs="Arial"/>
          <w:sz w:val="20"/>
          <w:szCs w:val="20"/>
        </w:rPr>
        <w:t>4.1. В стационарных электроустановках трехфазного тока в сети с заземленной нейтралью или заземленным выводом однофазного источника питания электроэнергией, а также с заземленной средней точкой в трехпроводных сетях постоянного тока должно быть выполнено зануление.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42"/>
      <w:bookmarkEnd w:id="23"/>
      <w:r w:rsidRPr="00BA608C">
        <w:rPr>
          <w:rFonts w:ascii="Arial" w:hAnsi="Arial" w:cs="Arial"/>
          <w:sz w:val="20"/>
          <w:szCs w:val="20"/>
        </w:rPr>
        <w:lastRenderedPageBreak/>
        <w:t>4.2. При занулении фазные и нулевые защитные проводники должны быть выбраны таким образом, чтобы при замыкании на корпус или на нулевой проводник возникал ток короткого замыкания, обеспечивающий отключение автомата или плавление плавкой вставки ближайшего предохранителя.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3"/>
      <w:bookmarkEnd w:id="24"/>
      <w:r w:rsidRPr="00BA608C">
        <w:rPr>
          <w:rFonts w:ascii="Arial" w:hAnsi="Arial" w:cs="Arial"/>
          <w:sz w:val="20"/>
          <w:szCs w:val="20"/>
        </w:rPr>
        <w:t>4.3. В цепи нулевых защитных проводников не должно быть разъединяющих приспособлений и предохранителей.</w:t>
      </w:r>
    </w:p>
    <w:bookmarkEnd w:id="25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В цепи нулевых рабочих проводников, если они одновременно служат для целей зануления, допускается применение разъединительных приспособлений, которые одновременно с отключением нулевых рабочих проводников отключают также все проводники, находящиеся под напряжением.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4"/>
      <w:r w:rsidRPr="00BA608C">
        <w:rPr>
          <w:rFonts w:ascii="Arial" w:hAnsi="Arial" w:cs="Arial"/>
          <w:sz w:val="20"/>
          <w:szCs w:val="20"/>
        </w:rPr>
        <w:t>4.4. Сопротивление заземляющего устройства, к которому присоединены нейтрали генераторов (трансформаторов) или выводы однофазного источника питания электроэнергией, с учетом естественных заземлителей и повторных заземлителей нулевого провода должно быть не более 2,4 и 8 Ом соответственно, при междуфазных напряжениях 660, 380 и 220 В трехфазного источника питания или 380, 220 и 127 В однофазного источника питания.</w:t>
      </w:r>
    </w:p>
    <w:bookmarkEnd w:id="26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При удельном электрическом сопротивлении "земли" ро выше 100 Ом х м допускается увеличение указанной нормы в ро/100 раз.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45"/>
      <w:r w:rsidRPr="00BA608C">
        <w:rPr>
          <w:rFonts w:ascii="Arial" w:hAnsi="Arial" w:cs="Arial"/>
          <w:sz w:val="20"/>
          <w:szCs w:val="20"/>
        </w:rPr>
        <w:t>4.5. На воздушных линиях электропередачи зануление следует осуществлять нулевым рабочим проводом, проложенным на тех же опорах, что и фазные провода.</w:t>
      </w:r>
    </w:p>
    <w:bookmarkEnd w:id="27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8" w:name="sub_5"/>
      <w:r w:rsidRPr="00BA608C">
        <w:rPr>
          <w:rFonts w:ascii="Arial" w:hAnsi="Arial" w:cs="Arial"/>
          <w:b/>
          <w:bCs/>
          <w:sz w:val="20"/>
          <w:szCs w:val="20"/>
        </w:rPr>
        <w:t>5. Электроустановки напряжением до 1000 В в сети с изолированной нейтралью</w:t>
      </w:r>
    </w:p>
    <w:bookmarkEnd w:id="28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51"/>
      <w:r w:rsidRPr="00BA608C">
        <w:rPr>
          <w:rFonts w:ascii="Arial" w:hAnsi="Arial" w:cs="Arial"/>
          <w:sz w:val="20"/>
          <w:szCs w:val="20"/>
        </w:rPr>
        <w:t>5.1. В электроустановках переменного тока в сетях с изолированной нейтралью или изолированными выводами однофазного источника питания электроэнергией защитное заземление должно быть выполнено в сочетании с контролем сопротивления изоляции.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52"/>
      <w:bookmarkEnd w:id="29"/>
      <w:r w:rsidRPr="00BA608C">
        <w:rPr>
          <w:rFonts w:ascii="Arial" w:hAnsi="Arial" w:cs="Arial"/>
          <w:sz w:val="20"/>
          <w:szCs w:val="20"/>
        </w:rPr>
        <w:t>5.2. Сопротивление заземляющего устройства в стационарных сетях должно быть не более 10 Ом. При удельном сопротивлении земли, большем 500 Ом х м, допускается вводить повышающие коэффициенты, зависящие от ро.</w:t>
      </w:r>
    </w:p>
    <w:bookmarkEnd w:id="30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1" w:name="sub_6"/>
      <w:r w:rsidRPr="00BA608C">
        <w:rPr>
          <w:rFonts w:ascii="Arial" w:hAnsi="Arial" w:cs="Arial"/>
          <w:b/>
          <w:bCs/>
          <w:sz w:val="20"/>
          <w:szCs w:val="20"/>
        </w:rPr>
        <w:t>6. Передвижные электроустановки и ручные электрические машины класса I в сетях напряжением до 1000 В</w:t>
      </w:r>
    </w:p>
    <w:bookmarkEnd w:id="31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61"/>
      <w:r w:rsidRPr="00BA608C">
        <w:rPr>
          <w:rFonts w:ascii="Arial" w:hAnsi="Arial" w:cs="Arial"/>
          <w:sz w:val="20"/>
          <w:szCs w:val="20"/>
        </w:rPr>
        <w:t>6.1. Режим нейтрали и защитные меры передвижных источников питания электроэнергией, используемых для питания стационарных приемников электрической энергии, должны соответствовать режиму нейтрали и защитным мерам, принятым в сетях стационарных приемников электрической энергии.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62"/>
      <w:bookmarkEnd w:id="32"/>
      <w:r w:rsidRPr="00BA608C">
        <w:rPr>
          <w:rFonts w:ascii="Arial" w:hAnsi="Arial" w:cs="Arial"/>
          <w:sz w:val="20"/>
          <w:szCs w:val="20"/>
        </w:rPr>
        <w:t>6.2. При питании передвижных приемников электрической энергии и ручных электрических машин класса I от стационарных сетей с заземленной нейтралью или от передвижных электроустановок с заземленной нейтралью зануление следует выполнять в сочетании с защитным отключением.</w:t>
      </w:r>
    </w:p>
    <w:bookmarkEnd w:id="33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Допускается выполнять зануление - для ручных электрических машин класса I; зануление или зануление в сочетании с повторным заземлением - для передвижных приемников электрической энергии.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63"/>
      <w:r w:rsidRPr="00BA608C">
        <w:rPr>
          <w:rFonts w:ascii="Arial" w:hAnsi="Arial" w:cs="Arial"/>
          <w:sz w:val="20"/>
          <w:szCs w:val="20"/>
        </w:rPr>
        <w:t>6.3. При питании передвижных приемников электрической энергии и ручных электрических машин класса I от стационарной сети или передвижного источника питания электроэнергией, имеющих изолированную нейтраль и контроль сопротивления изоляции, защитное заземление должно применяться в сочетании с металлической связью корпусов электрооборудования или защитным отключением.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64"/>
      <w:bookmarkEnd w:id="34"/>
      <w:r w:rsidRPr="00BA608C">
        <w:rPr>
          <w:rFonts w:ascii="Arial" w:hAnsi="Arial" w:cs="Arial"/>
          <w:sz w:val="20"/>
          <w:szCs w:val="20"/>
        </w:rPr>
        <w:t>6.4. Сопротивление заземляющего устройства в передвижных электроустановках с изолированной нейтралью при питании от передвижных источников электроэнергии определяется по значениям допустимых напряжений прикосновения при однополюсном замыкании на корпус либо устанавливается в соответствии с требованиями нормативно-технической документации.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65"/>
      <w:bookmarkEnd w:id="35"/>
      <w:r w:rsidRPr="00BA608C">
        <w:rPr>
          <w:rFonts w:ascii="Arial" w:hAnsi="Arial" w:cs="Arial"/>
          <w:sz w:val="20"/>
          <w:szCs w:val="20"/>
        </w:rPr>
        <w:t>6.5. Защитное заземление передвижного источника питания электроэнергией с изолированной нейтралью и постоянным контролем сопротивления изоляции допускается не выполнять:</w:t>
      </w:r>
    </w:p>
    <w:bookmarkEnd w:id="36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если расчетное сопротивление заземляющего устройства больше сопротивления заземляющего устройства рабочего заземления прибора постоянного контроля сопротивления изоляции;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если передвижной источник питания электроэнергией и приемники электрической энергии расположены непосредственно на передвижном механизме, их корпуса соединены металлической связью и источник не питает другие приемники электрической энергии вне этого механизма;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если передвижной источник питания электроэнергией предназначен для питания конкретных приемников электрической энергии, их корпуса соединены металлической связью, а их число и длина кабельной сети определяется либо величиной допустимого напряжения прикосновения при однополюсном замыкании на корпус, либо установлены нормативно-технической документацией.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66"/>
      <w:r w:rsidRPr="00BA608C">
        <w:rPr>
          <w:rFonts w:ascii="Arial" w:hAnsi="Arial" w:cs="Arial"/>
          <w:sz w:val="20"/>
          <w:szCs w:val="20"/>
        </w:rPr>
        <w:lastRenderedPageBreak/>
        <w:t>6.6. В передвижных электроустановках с источником питания электроэнергией и приемниками электрической энергии, расположенными на общей металлической раме передвижного механизма, и не имеющих приемников электрической энергии вне этого механизма, допускается применять в качестве единственной защитной меры металлическую связь корпусов оборудования и нейтрали источника питания электроэнергией с металлической рамой передвижного механизма.</w:t>
      </w:r>
    </w:p>
    <w:bookmarkEnd w:id="37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8" w:name="sub_7"/>
      <w:r w:rsidRPr="00BA608C">
        <w:rPr>
          <w:rFonts w:ascii="Arial" w:hAnsi="Arial" w:cs="Arial"/>
          <w:b/>
          <w:bCs/>
          <w:sz w:val="20"/>
          <w:szCs w:val="20"/>
        </w:rPr>
        <w:t>7. Контроль устройств защитного заземления, зануления</w:t>
      </w:r>
    </w:p>
    <w:bookmarkEnd w:id="38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71"/>
      <w:r w:rsidRPr="00BA608C">
        <w:rPr>
          <w:rFonts w:ascii="Arial" w:hAnsi="Arial" w:cs="Arial"/>
          <w:sz w:val="20"/>
          <w:szCs w:val="20"/>
        </w:rPr>
        <w:t>7.1. Соответствие устройств защитного заземления или зануления требованиям настоящего стандарта должно устанавливаться при приемо-сдаточных испытаниях электроустановок после их монтажа на месте эксплуатации по "Правилам устройства электроустановок", утвержденным Госэнергонадзором СССР, а также периодически в процессе эксплуатации указанных устройств по "Правилам технической эксплуатации электроустановок потребителей" и "Правилам техники безопасности при эксплуатации электроустановок потребителей", утвержденным Госэнергонадзором СССР.</w:t>
      </w:r>
    </w:p>
    <w:bookmarkEnd w:id="39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0" w:name="sub_1000"/>
      <w:r w:rsidRPr="00BA608C">
        <w:rPr>
          <w:rFonts w:ascii="Arial" w:hAnsi="Arial" w:cs="Arial"/>
          <w:b/>
          <w:bCs/>
          <w:sz w:val="20"/>
          <w:szCs w:val="20"/>
        </w:rPr>
        <w:t>Приложение 1</w:t>
      </w:r>
    </w:p>
    <w:bookmarkEnd w:id="40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A608C">
        <w:rPr>
          <w:rFonts w:ascii="Arial" w:hAnsi="Arial" w:cs="Arial"/>
          <w:b/>
          <w:bCs/>
          <w:sz w:val="20"/>
          <w:szCs w:val="20"/>
        </w:rPr>
        <w:t>Термины и пояснения, применяемые в стандарте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┌────────────────────────────┬────────────────────────────────────────────┐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│             Термин         │                 Пояснение                  │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└────────────────────────────┴────────────────────────────────────────────┘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1" w:name="sub_1001"/>
      <w:r w:rsidRPr="00BA608C">
        <w:rPr>
          <w:rFonts w:ascii="Courier New" w:hAnsi="Courier New" w:cs="Courier New"/>
          <w:noProof/>
          <w:sz w:val="20"/>
          <w:szCs w:val="20"/>
        </w:rPr>
        <w:t xml:space="preserve"> 1.  Заземлитель              Проводник  или   совокупность   металлически</w:t>
      </w:r>
    </w:p>
    <w:bookmarkEnd w:id="41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соединенных   проводников,     находящихся в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соприкосновении с землей или ее эквивалентом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2" w:name="sub_1002"/>
      <w:r w:rsidRPr="00BA608C">
        <w:rPr>
          <w:rFonts w:ascii="Courier New" w:hAnsi="Courier New" w:cs="Courier New"/>
          <w:noProof/>
          <w:sz w:val="20"/>
          <w:szCs w:val="20"/>
        </w:rPr>
        <w:t xml:space="preserve"> 2.  Естественный заземлитель Заземлитель, в качестве которого  используют</w:t>
      </w:r>
    </w:p>
    <w:bookmarkEnd w:id="42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электропроводящие   части     строительных и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производственных конструкций и коммуникаций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3" w:name="sub_1003"/>
      <w:r w:rsidRPr="00BA608C">
        <w:rPr>
          <w:rFonts w:ascii="Courier New" w:hAnsi="Courier New" w:cs="Courier New"/>
          <w:noProof/>
          <w:sz w:val="20"/>
          <w:szCs w:val="20"/>
        </w:rPr>
        <w:t xml:space="preserve"> 3.  Заземляющий проводник    Проводник, соединяющий заземляемые  части  с</w:t>
      </w:r>
    </w:p>
    <w:bookmarkEnd w:id="43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заземлителем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4" w:name="sub_1004"/>
      <w:r w:rsidRPr="00BA608C">
        <w:rPr>
          <w:rFonts w:ascii="Courier New" w:hAnsi="Courier New" w:cs="Courier New"/>
          <w:noProof/>
          <w:sz w:val="20"/>
          <w:szCs w:val="20"/>
        </w:rPr>
        <w:t xml:space="preserve"> 4.  Заземляющее устройство   Совокупность   конструктивно    объединенных</w:t>
      </w:r>
    </w:p>
    <w:bookmarkEnd w:id="44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заземляющих проводников и заземлителя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5" w:name="sub_1005"/>
      <w:r w:rsidRPr="00BA608C">
        <w:rPr>
          <w:rFonts w:ascii="Courier New" w:hAnsi="Courier New" w:cs="Courier New"/>
          <w:noProof/>
          <w:sz w:val="20"/>
          <w:szCs w:val="20"/>
        </w:rPr>
        <w:t xml:space="preserve"> 5.  Магистраль    заземления Заземляющий (нулевой защитный)  проводник  с</w:t>
      </w:r>
    </w:p>
    <w:bookmarkEnd w:id="45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(зануления)              двумя или более ответвлениями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6" w:name="sub_1006"/>
      <w:r w:rsidRPr="00BA608C">
        <w:rPr>
          <w:rFonts w:ascii="Courier New" w:hAnsi="Courier New" w:cs="Courier New"/>
          <w:noProof/>
          <w:sz w:val="20"/>
          <w:szCs w:val="20"/>
        </w:rPr>
        <w:t xml:space="preserve"> 6.  Заземленная нейтраль     Нейтраль    генератора     (трансформатора),</w:t>
      </w:r>
    </w:p>
    <w:bookmarkEnd w:id="46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присоединенная  к  заземляющему   устройству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непосредственно     или          через малое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сопротивление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7" w:name="sub_1007"/>
      <w:r w:rsidRPr="00BA608C">
        <w:rPr>
          <w:rFonts w:ascii="Courier New" w:hAnsi="Courier New" w:cs="Courier New"/>
          <w:noProof/>
          <w:sz w:val="20"/>
          <w:szCs w:val="20"/>
        </w:rPr>
        <w:t xml:space="preserve"> 7.  Изолированная нейтраль   Нейтраль  генератора  (трансформатора),   не</w:t>
      </w:r>
    </w:p>
    <w:bookmarkEnd w:id="47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присоединенная к заземляющему устройству или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присоединенная   к   нему   через    большое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сопротивление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8" w:name="sub_2000"/>
      <w:r w:rsidRPr="00BA608C">
        <w:rPr>
          <w:rFonts w:ascii="Arial" w:hAnsi="Arial" w:cs="Arial"/>
          <w:b/>
          <w:bCs/>
          <w:sz w:val="20"/>
          <w:szCs w:val="20"/>
        </w:rPr>
        <w:t>Приложение 2</w:t>
      </w:r>
    </w:p>
    <w:bookmarkEnd w:id="48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A608C">
        <w:rPr>
          <w:rFonts w:ascii="Arial" w:hAnsi="Arial" w:cs="Arial"/>
          <w:b/>
          <w:bCs/>
          <w:sz w:val="20"/>
          <w:szCs w:val="20"/>
        </w:rPr>
        <w:t>Оценка возможности использования железобетонных фундаментов промышленных зданий в качестве заземлителей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При использовании железобетонных фундаментов промышленных зданий в качестве заземлителей сопротивление растеканию заземляющего устройства R в Ом должно оцениваться по формуле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9" w:name="sub_2001"/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ро</w:t>
      </w:r>
    </w:p>
    <w:bookmarkEnd w:id="49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  э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R = 0,5 ────────────,                             (1)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кв.корень S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lastRenderedPageBreak/>
        <w:t>где S - площадь, ограниченная периметром здания, м2;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ро    - удельное эквивалентное электрическое сопротивление земли, Ом х м.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э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Для расчета р_э в Ом х м следует использовать формулу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0" w:name="sub_2002"/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 h</w:t>
      </w:r>
    </w:p>
    <w:bookmarkEnd w:id="50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  1                            кв.корень S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ро = ро [1 - exp (-альфа ────────────)] + ро [1 - exp (-бета ───────────)],    (2)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э   1                   кв.корень S       2                     h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    1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где pо - удельное электрическое сопротивление верхнего слоя земли, Ом х м;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1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ро     - удельное электрическое сопротивление нижнего слоя, Ом х м;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2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h      - мощность (толщина) верхнего слоя земли, м;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1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альфа, бета - безразмерные   коэффициенты,   зависящие   от   соотношения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удельных электрических сопротивлений слоев земли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Если ро  &gt; ро , альфа = 3,6, бета = 0,1;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1     2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  2               -2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если ро  &lt; р , альфа = 1,1 х 10 , бета = 0,3 х 10 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1    2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Пример расчета: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Пусть ро_1 = 500 Ом х м; ро_2 = 130 Ом х м; h = 3,7 м; кв.корень S = 55 мм.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Тогда в соответствии с формулой (2) получим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3,7                        55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-3,6 х ────               -0,1 х ─────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55                        3,7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ро = 500 (1 - е            ) + 130 (1 - е            ) = 208 Ом х м.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э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Под верхним слоем следует понимать слой земли, удельное сопротивление которого ро_1, более чем в 2 раза отличается от удельного электрического сопротивления нижнего слоя ро_2.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В электроустановках напряжением от 110 до 750 кВ не требуется прокладка выравнивающих проводников, в том числе у входов и въездов, кроме мест расположения заземления нейтралей силовых трансформаторов, короткозамыкателей, вентильных разрядников и молниеотводов, если выполняется условие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   -3        кв.корень S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I    &lt;= (5,4 + 7 х 10  ро ) х ────────────,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к.з.                    1        ро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э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>где I   - расчетная сила тока однофазного замыкания, стекающего "в землю"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A608C">
        <w:rPr>
          <w:rFonts w:ascii="Courier New" w:hAnsi="Courier New" w:cs="Courier New"/>
          <w:noProof/>
          <w:sz w:val="20"/>
          <w:szCs w:val="20"/>
        </w:rPr>
        <w:t xml:space="preserve">     к.з. с фундаментов здания, кА.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sz w:val="20"/>
          <w:szCs w:val="20"/>
        </w:rPr>
        <w:t>(Измененная редакция, Изм. N 1).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1" w:name="sub_3000"/>
      <w:r w:rsidRPr="00BA608C">
        <w:rPr>
          <w:rFonts w:ascii="Arial" w:hAnsi="Arial" w:cs="Arial"/>
          <w:b/>
          <w:bCs/>
          <w:sz w:val="20"/>
          <w:szCs w:val="20"/>
        </w:rPr>
        <w:t>Приложение 3</w:t>
      </w:r>
    </w:p>
    <w:bookmarkEnd w:id="51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29590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2" w:name="sub_3001"/>
      <w:r w:rsidRPr="00BA608C">
        <w:rPr>
          <w:rFonts w:ascii="Arial" w:hAnsi="Arial" w:cs="Arial"/>
          <w:sz w:val="20"/>
          <w:szCs w:val="20"/>
        </w:rPr>
        <w:t>"Соединение арматуры железобетонных конструкций"</w:t>
      </w:r>
    </w:p>
    <w:bookmarkEnd w:id="52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3" w:name="sub_4000"/>
      <w:r w:rsidRPr="00BA608C">
        <w:rPr>
          <w:rFonts w:ascii="Arial" w:hAnsi="Arial" w:cs="Arial"/>
          <w:b/>
          <w:bCs/>
          <w:sz w:val="20"/>
          <w:szCs w:val="20"/>
        </w:rPr>
        <w:t>Приложение 4</w:t>
      </w:r>
    </w:p>
    <w:bookmarkEnd w:id="53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608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86150" cy="3581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4" w:name="sub_4001"/>
      <w:r w:rsidRPr="00BA608C">
        <w:rPr>
          <w:rFonts w:ascii="Arial" w:hAnsi="Arial" w:cs="Arial"/>
          <w:sz w:val="20"/>
          <w:szCs w:val="20"/>
        </w:rPr>
        <w:t>"Соединение металлической колонны с арматурой железобетонного фундамента"</w:t>
      </w:r>
    </w:p>
    <w:bookmarkEnd w:id="54"/>
    <w:p w:rsidR="00BA608C" w:rsidRPr="00BA608C" w:rsidRDefault="00BA608C" w:rsidP="00BA608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2B60" w:rsidRPr="00BA608C" w:rsidRDefault="00602B60"/>
    <w:sectPr w:rsidR="00602B60" w:rsidRPr="00BA608C" w:rsidSect="0010521D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608C"/>
    <w:rsid w:val="00602B60"/>
    <w:rsid w:val="00BA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A608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608C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BA608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A608C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BA608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A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2563</Words>
  <Characters>14615</Characters>
  <Application>Microsoft Office Word</Application>
  <DocSecurity>0</DocSecurity>
  <Lines>121</Lines>
  <Paragraphs>34</Paragraphs>
  <ScaleCrop>false</ScaleCrop>
  <Company>АССТРОЛ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2007-08-16T11:28:00Z</dcterms:created>
  <dcterms:modified xsi:type="dcterms:W3CDTF">2007-08-16T11:28:00Z</dcterms:modified>
</cp:coreProperties>
</file>