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Гигиенические нормативы ГН 2.2.5.563-96</w:t>
        <w:br/>
        <w:t>"Предельно допустимые уровни (ПДУ) загрязнения кожных покровов</w:t>
        <w:br/>
        <w:t>вредными веществами"</w:t>
        <w:br/>
        <w:t>(утв. постановлением Госкомсанэпиднадзора РФ</w:t>
        <w:br/>
        <w:t>от 31 октября 1996 г. N 37)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Maximum allowable levels (MAL) of skin contaminationharmful substances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Перечень (ПДУ) загрязнения кожных покровов вредными веществами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 (справочное). Указатель    синонимов,    технических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торговых названий веществ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 (справочное). Учреждения-разработчики ПДУ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Предельно допустимый уровень (ПДУ) вредного вещества на кожных покровах - государственный гигиенический норматив, используемый для контроля за содержанием вредных веществ на коже работающих, для проектирования средств индивидуальной защиты, а также профилактики неблагоприятного воздействия вредных веществ на здоровье работающих путем совершенствования технологических процессов, машин и оборудования.</w:t>
      </w:r>
    </w:p>
    <w:p>
      <w:pPr>
        <w:pStyle w:val="Normal"/>
        <w:autoSpaceDE w:val="false"/>
        <w:ind w:firstLine="720"/>
        <w:jc w:val="both"/>
        <w:rPr/>
      </w:pPr>
      <w:bookmarkStart w:id="3" w:name="sub_10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ПДУ</w:t>
      </w:r>
      <w:r>
        <w:rPr>
          <w:rFonts w:cs="Arial" w:ascii="Arial" w:hAnsi="Arial"/>
          <w:sz w:val="20"/>
          <w:szCs w:val="20"/>
        </w:rPr>
        <w:t xml:space="preserve"> - количество вредного вещества для всей поверхности кожного покрова, которое при ежедневной (кроме выходных дней) работе в течение 8 ч и не более 40 ч в неделю, в течение всего рабочего стажа не должна вызывать заболеваний или отклонений в состоянии здоровья, обнаруживаемых современными методами исследований, в процессе работы или в отдаленные сроки жизни настоящего и последующих поколений. Воздействие вредного вещества на уровне ПДУ не исключает нарушение состояния здоровья у лиц с повышенной чувствительностью.</w:t>
      </w:r>
    </w:p>
    <w:p>
      <w:pPr>
        <w:pStyle w:val="Normal"/>
        <w:autoSpaceDE w:val="false"/>
        <w:ind w:firstLine="720"/>
        <w:jc w:val="both"/>
        <w:rPr/>
      </w:pPr>
      <w:bookmarkStart w:id="4" w:name="sub_101"/>
      <w:bookmarkStart w:id="5" w:name="sub_102"/>
      <w:bookmarkEnd w:id="4"/>
      <w:bookmarkEnd w:id="5"/>
      <w:r>
        <w:rPr>
          <w:rFonts w:cs="Arial" w:ascii="Arial" w:hAnsi="Arial"/>
          <w:sz w:val="20"/>
          <w:szCs w:val="20"/>
        </w:rPr>
        <w:t xml:space="preserve">1.2. </w:t>
      </w:r>
      <w:r>
        <w:rPr>
          <w:rFonts w:cs="Arial" w:ascii="Arial" w:hAnsi="Arial"/>
          <w:b/>
          <w:bCs/>
          <w:color w:val="000080"/>
          <w:sz w:val="20"/>
          <w:szCs w:val="20"/>
        </w:rPr>
        <w:t>Вредное вещество</w:t>
      </w:r>
      <w:r>
        <w:rPr>
          <w:rFonts w:cs="Arial" w:ascii="Arial" w:hAnsi="Arial"/>
          <w:sz w:val="20"/>
          <w:szCs w:val="20"/>
        </w:rPr>
        <w:t xml:space="preserve"> - вещество, которое при контакте с организмом человека может вызвать профессиональные заболевания или отклонения в состоянии здоровья, обнаруживаемые современными методами как в процессе воздействия вещества, так и в отдаленные сроки жизни настоящего и последующих поколений.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02"/>
      <w:bookmarkStart w:id="7" w:name="sub_103"/>
      <w:bookmarkEnd w:id="6"/>
      <w:bookmarkEnd w:id="7"/>
      <w:r>
        <w:rPr>
          <w:rFonts w:cs="Arial" w:ascii="Arial" w:hAnsi="Arial"/>
          <w:sz w:val="20"/>
          <w:szCs w:val="20"/>
        </w:rPr>
        <w:t>Названия индивидуальных веществ приведены в алфавитном порядке, где это было возможным, в соответствии с правилами Международного союза теоретической и прикладной химии, ИЮПАК (International Union of Pure and Applied Chemistry IUPAC) и обеспечены регистрационными номерами Chemical Abstracts Service (CAS) для облегчения идентификации веществ и поиска дополнительной информации об интересующем веществе в базах данных.</w:t>
      </w:r>
    </w:p>
    <w:p>
      <w:pPr>
        <w:pStyle w:val="Normal"/>
        <w:autoSpaceDE w:val="false"/>
        <w:ind w:firstLine="720"/>
        <w:jc w:val="both"/>
        <w:rPr/>
      </w:pPr>
      <w:bookmarkStart w:id="8" w:name="sub_103"/>
      <w:bookmarkEnd w:id="8"/>
      <w:r>
        <w:rPr>
          <w:rFonts w:cs="Arial" w:ascii="Arial" w:hAnsi="Arial"/>
          <w:sz w:val="20"/>
          <w:szCs w:val="20"/>
        </w:rPr>
        <w:t xml:space="preserve">В </w:t>
      </w: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графе "ПДУ"</w:t>
        </w:r>
      </w:hyperlink>
      <w:r>
        <w:rPr>
          <w:rFonts w:cs="Arial" w:ascii="Arial" w:hAnsi="Arial"/>
          <w:sz w:val="20"/>
          <w:szCs w:val="20"/>
        </w:rPr>
        <w:t xml:space="preserve"> приведены величины ПДУ из расчета количества вещества в миллиграммах на 1 квадратный сантиметр поверхности кожи (мг/см*2).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04"/>
      <w:bookmarkEnd w:id="9"/>
      <w:r>
        <w:rPr>
          <w:rFonts w:cs="Arial" w:ascii="Arial" w:hAnsi="Arial"/>
          <w:sz w:val="20"/>
          <w:szCs w:val="20"/>
        </w:rPr>
        <w:t xml:space="preserve">Наряду с величинами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ПДУ</w:t>
        </w:r>
      </w:hyperlink>
      <w:r>
        <w:rPr>
          <w:rFonts w:cs="Arial" w:ascii="Arial" w:hAnsi="Arial"/>
          <w:sz w:val="20"/>
          <w:szCs w:val="20"/>
        </w:rPr>
        <w:t xml:space="preserve"> указан класс опасности вещества. По степени воздействия на организм человека вредные вещества разделены на четыре класса опасности: I - вещества чрезвычайно опасные, II - вещества высоко опасные, III - вещества умеренно опасные, IV - вещества малоопасные, в соответствии с ГОСТом 12.1.007-76. "ССБТ. Вредные вещества. Классификация и общие требования безопасности".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04"/>
      <w:bookmarkEnd w:id="10"/>
      <w:r>
        <w:rPr>
          <w:rFonts w:cs="Arial" w:ascii="Arial" w:hAnsi="Arial"/>
          <w:sz w:val="20"/>
          <w:szCs w:val="20"/>
        </w:rPr>
        <w:t>В графе "Особенности действия на организм" специальными символами выделены канцерогены и аллергены.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Отмечены вещества, при работе с которыми должен быть исключен контакт с кожей и органами дыхания. Для таких веществ значения ПДУ не приводятся, а указывается только класс опасности (I).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Величины ПДУ и классы опасности веществ утверждает и, при необходимости, пересматривает Госкомсанэпиднадзор России по рекомендации Комиссии по государственному санитарно-эпидемиологическому нормированию.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Величины ПДУ веществ, выделенных курсивом, действуют до 31 декабря 1997 г., после чего должны быть подвергнуты корректировке в связи с тем, что они были установлены только для условий загрязнения кожи кистей рук, что составляет только около 5 % кожного покрова человека.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1.4. Содержание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вредных веществ</w:t>
        </w:r>
      </w:hyperlink>
      <w:r>
        <w:rPr>
          <w:rFonts w:cs="Arial" w:ascii="Arial" w:hAnsi="Arial"/>
          <w:sz w:val="20"/>
          <w:szCs w:val="20"/>
        </w:rPr>
        <w:t xml:space="preserve"> на коже подлежит контролю в соответствии с требованиями методических указаний "Оценка воздействия вредных химических соединений на кожные покровы и обоснование предельно допустимых уровней загрязнения кожи" N 2102-79, методических рекомендаций "Разработка методов определения вредных веществ на коже" N 3056-84 и методических указаний "Контроль содержания вредных веществ в воздухе рабочей зоны" N 3936-85.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" w:name="sub_200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2. Перечень (ПДУ) загрязнения кожных покровов</w:t>
        <w:br/>
        <w:t>вредными веществами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" w:name="sub_200"/>
      <w:bookmarkStart w:id="13" w:name="sub_200"/>
      <w:bookmarkEnd w:id="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┌───┬──────────────────────────────┬──────────┬────────┬──────┬─────────┐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N  │   Наименование вещества      │ Номер    │ ПДУ    │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Класс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│Особен-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п/п│                              │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САS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мг/см2 │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опас-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│ности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                 │          │        │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│дейст-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│     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вия на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            │          │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"/>
      <w:bookmarkEnd w:id="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│Акриловой кислоты нитрил      │ 107-13-1 │ 0.001  │  III │    </w:t>
      </w:r>
      <w:hyperlink w:anchor="sub_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1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(акрилонитрил)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2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│21-Ацетокси-11-бета, 17-aльфа │ 50-03-3  │ 0,01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2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дигидрокси-прегна-4-ен-3,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20-дион (гидрокортизон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ацетат)       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3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│S-Бензил-О,О-диизопро-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3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пилтиофосфат (рицид 11,       │13286-32-3│ 0,15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китацин)      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4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 │Бензол                        │ 71-43-2  │ 0,05   │  IV  │    </w:t>
      </w:r>
      <w:hyperlink w:anchor="sub_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4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5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│14-Гидроксирубомицин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++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│25316-40-6│  -     │  I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5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(доксорубицин)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6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│11-бета-21-Дигидрокси-16-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6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альфа,17-альфа-изопропилендио-│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кси-9-альфа-фторпрегна-1,4-ди-│ 76-25-5  │ 0,0005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ен-3,20-дион (триамцино-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лона ацетонид)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7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│О,О-Диметил-S[2-(N-мети-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7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ламино)-2-оксоэтил]-ди-       │ 60-51-5  │ 0,02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фосфат (рогор, фосфамид)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8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│1,5-Диазабицикло(3,1,0)гек-   │          │0,0003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8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           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9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│Диэтиламид м-толуиловой       │ 134-62-3 │ 2   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9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кислоты (ДЭТА)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10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10.│Жирные спирты фракции С5-С10  │          │ 0,2 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10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1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11.│Kcилидин (смесь изомеров)     │ 1300-73-8│ 0,08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11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12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12.│Ксилол (смесь изомеров)       │ 1330-20-7│ 1,75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2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3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13.│Лития хлорид                  │ 7447-41-8│ 0,05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3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4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14.│Метандростенолон (андро-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14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ста-1,4-диен-3-он,17-бета-    │ 72-63-9  │ 0,002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гидрокси 17-альфа-метил)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5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15.│2-альфа-Метилдигидротестосте- │ 521-11-9 │ 0,0003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15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 (медротестрон)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6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16.│2-альфа-Метилдигидротестосте- │          │ 0,0003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16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 капронат (медротес-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трон капронат)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17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17.│2-альфа-Метилдигидротестосте-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7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 пропионат (медротес-      │ 855-22-1 │ 0,0003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трон пропионат)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8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18.│2-альфа-Метилдигидротестосте- │          │ 0,0003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8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 энантат (медротестрон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энантат)      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9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19.│Метилтестостерон (андрост-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9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4-ен-3-он, 17-бета-гидрокси-17│ 58-18-4  │ 0,0003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-метил)        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20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20.│Нитробензол                   │ 98-95-3  │ 2,4 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20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21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21.│Сурьма                        │ 7440-36-0│ 0,001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21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су-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рьме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22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22.│Сурьма триоксид               │          │ 0,001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22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(сурьма/III/оксид)            │ 309-64-4 │ по су-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рьме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23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23.│Сурьма трисульфид             │          │ 0,001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23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(сурьма/III/сульфид)          │ 345-04-6 │ по су-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рьме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24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24.│Тестостерон                   │          │ 0,001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24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25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25.│Тестостерона изокапронат      │          │ 0,001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25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26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26.│Тестостерона капронат         │          │ 0,001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26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27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27.│Тестостерона пропионат        │ 57-85-2  │ 0,001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27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28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28.│Тестостерона фенилпропионат   │          │ 0,001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28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29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29.│Тестостерон энантат           │ 315-37-7 │ 0,001  │  III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29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30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30.│о-Толуидин (2-толуидин)       │ 35-53-4  │ 0,7    │  IV  │    </w:t>
      </w:r>
      <w:hyperlink w:anchor="sub_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30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31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31.│Толуол                        │ 8-88-3   │ 0,05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31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32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32.│2,2,6-Тридеокси-3-амино-альфа-│20830-81-3│   -    │  I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32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ликсозо-4-метокси-6,7,9,11-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тетра-окси-9-ацето-7,8,9,10-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тетрагидро-тетраценхи-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нон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++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(рубомицин)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33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33.│Хлорбензол (фенилхлорид)      │ 108-90-7 │ 0,8 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33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34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34.│Фенол                         │ 108-95-2 │ 0,05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34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35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35.│ Циклогексанон                │ 108-94-1 │ 1,5    │  IV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35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36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36.│3-Хлор-1,2-эпоксипропан       │ 106-89-8 │ 0,04   │  IV  │    </w:t>
      </w:r>
      <w:hyperlink w:anchor="sub_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36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(эпихлоргидрин)  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37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37.│Эстрон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++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53-16-7  │  -     │  I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37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├───┼──────────────────────────────┼──────────┼────────┼──────┼─────────┤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38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38.│Этинилэстрадиол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++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(17-        │ 57-63-6  │  -     │  I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38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Этинилэстратриен-   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1,3,5(10)-диол-3,17)          │          │  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└───┴──────────────────────────────┴──────────┴────────┴──────┴─────────┘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201"/>
      <w:bookmarkEnd w:id="90"/>
      <w:r>
        <w:rPr>
          <w:rFonts w:cs="Arial" w:ascii="Arial" w:hAnsi="Arial"/>
          <w:sz w:val="20"/>
          <w:szCs w:val="20"/>
        </w:rPr>
        <w:t>++ - вещества, при работе с которыми должен быть полностью исключен контакт с кожей и органами дыхания при обязательном контроле за содержанием в воздухе рабочей зоны и на коже утвержденными методами на уровне чувствительности не менее 0,001 мг/м3 и 0,001 мг/см2.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201"/>
      <w:bookmarkStart w:id="92" w:name="sub_202"/>
      <w:bookmarkEnd w:id="91"/>
      <w:bookmarkEnd w:id="92"/>
      <w:r>
        <w:rPr>
          <w:rFonts w:cs="Arial" w:ascii="Arial" w:hAnsi="Arial"/>
          <w:sz w:val="20"/>
          <w:szCs w:val="20"/>
        </w:rPr>
        <w:t>А - вещества, способные вызывать аллергические заболевания в производственных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202"/>
      <w:bookmarkStart w:id="94" w:name="sub_203"/>
      <w:bookmarkEnd w:id="93"/>
      <w:bookmarkEnd w:id="94"/>
      <w:r>
        <w:rPr>
          <w:rFonts w:cs="Arial" w:ascii="Arial" w:hAnsi="Arial"/>
          <w:sz w:val="20"/>
          <w:szCs w:val="20"/>
        </w:rPr>
        <w:t>К - канцерогены.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203"/>
      <w:bookmarkStart w:id="96" w:name="sub_203"/>
      <w:bookmarkEnd w:id="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7" w:name="sub_1000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8" w:name="sub_1000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Указатель синонимов, технических и торговых названий веществ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Порядковый номер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Синонимы, технические и торговые названия      │   вещества в перечне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Акрилонитрил                                   │      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Гидрокортизон ацетат                           │      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Доксорубицин                                   │       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ДЭТА                                           │       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Китацин                                        │      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Медростерон                                    │      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Медростерон капронат                           │      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Медростерон пропионат                          │       </w:t>
      </w:r>
      <w:hyperlink w:anchor="sub_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Медростерон энантат                            │       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Рицид                                          │      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Рогор                                          │       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Рубомицин                                      │       </w:t>
      </w:r>
      <w:hyperlink w:anchor="sub_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2-Толуидин                                     │      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Триамцинолона ацетонид                         │       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Фенилхлорид                                    │       </w:t>
      </w:r>
      <w:hyperlink w:anchor="sub_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Фосфамид                                       │       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Эпихлоргидрин                                  │      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9" w:name="sub_2000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0" w:name="sub_2000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Учреждения-разработчики ПДУ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Учреждения, представившие материалы по        │Порядковый номер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обоснованию ПДУ                               │вещества в перечне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ВНЦ БАВ                                       │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</w:t>
      </w:r>
      <w:hyperlink w:anchor="sub_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Институт биофизики                            │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Киевский НИИ гигиены труда и профзаболеваний  │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Киргизский НИИ эпидемиологии, микробиологии и │ </w:t>
      </w:r>
      <w:hyperlink w:anchor="sub_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гигиены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Львовский медицинский институт                │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МНИИ гигиены им.Ф.Ф.Эрисмана                  │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Нижегородский НИИ гигиены труда и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профзаболеваний                               │ </w:t>
      </w:r>
      <w:hyperlink w:anchor="sub_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НИЦБЫТХИМ (ВНИИХИМПРОЕКТ)                     │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НИИ гигиены и профпатологии МЗ РФ             │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НИО "Экотокс"                                 │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1111"/>
      <w:bookmarkEnd w:id="101"/>
      <w:r>
        <w:rPr>
          <w:rFonts w:cs="Arial" w:ascii="Arial" w:hAnsi="Arial"/>
          <w:sz w:val="20"/>
          <w:szCs w:val="20"/>
        </w:rPr>
        <w:t>* С учетом "Методических рекомендаций по ускоренному обоснованию ПДУ загрязнения кожных покровов вредными веществами", утв. зам.главного Государственного санитарного врача Российской Федерации от 17.07.92, N 10-92.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111"/>
      <w:bookmarkStart w:id="103" w:name="sub_1111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2006-11-27T22:19:00Z</dcterms:created>
  <dc:creator>Виктор</dc:creator>
  <dc:description/>
  <dc:language>ru-RU</dc:language>
  <cp:lastModifiedBy>Виктор</cp:lastModifiedBy>
  <dcterms:modified xsi:type="dcterms:W3CDTF">2006-11-27T22:19:00Z</dcterms:modified>
  <cp:revision>2</cp:revision>
  <dc:subject/>
  <dc:title/>
</cp:coreProperties>
</file>